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CBC8AD" w14:textId="02BCA10B" w:rsidR="00475CF6" w:rsidRDefault="00A8274F" w:rsidP="00475CF6">
      <w:pPr>
        <w:jc w:val="center"/>
        <w:rPr>
          <w:rFonts w:ascii="Times New Roman" w:hAnsi="Times New Roman" w:cs="Times New Roman"/>
        </w:rPr>
      </w:pPr>
      <w:r w:rsidRPr="00525B20">
        <w:rPr>
          <w:rFonts w:ascii="Times New Roman" w:hAnsi="Times New Roman" w:cs="Times New Roman"/>
          <w:noProof/>
        </w:rPr>
        <w:drawing>
          <wp:anchor distT="0" distB="0" distL="114300" distR="114300" simplePos="0" relativeHeight="251658240" behindDoc="0" locked="0" layoutInCell="1" allowOverlap="1" wp14:anchorId="06B60C56" wp14:editId="3A042F92">
            <wp:simplePos x="0" y="0"/>
            <wp:positionH relativeFrom="column">
              <wp:posOffset>617492</wp:posOffset>
            </wp:positionH>
            <wp:positionV relativeFrom="paragraph">
              <wp:posOffset>-47625</wp:posOffset>
            </wp:positionV>
            <wp:extent cx="2233930" cy="777240"/>
            <wp:effectExtent l="0" t="0" r="1270" b="0"/>
            <wp:wrapNone/>
            <wp:docPr id="475684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8480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3930" cy="777240"/>
                    </a:xfrm>
                    <a:prstGeom prst="rect">
                      <a:avLst/>
                    </a:prstGeom>
                  </pic:spPr>
                </pic:pic>
              </a:graphicData>
            </a:graphic>
            <wp14:sizeRelH relativeFrom="page">
              <wp14:pctWidth>0</wp14:pctWidth>
            </wp14:sizeRelH>
            <wp14:sizeRelV relativeFrom="page">
              <wp14:pctHeight>0</wp14:pctHeight>
            </wp14:sizeRelV>
          </wp:anchor>
        </w:drawing>
      </w:r>
      <w:r>
        <w:rPr>
          <w:rFonts w:cs="Times New Roman"/>
          <w:noProof/>
          <w:color w:val="153D63" w:themeColor="text2" w:themeTint="E6"/>
          <w:sz w:val="20"/>
          <w:szCs w:val="20"/>
          <w14:ligatures w14:val="none"/>
        </w:rPr>
        <w:drawing>
          <wp:anchor distT="0" distB="0" distL="114300" distR="114300" simplePos="0" relativeHeight="251659264" behindDoc="0" locked="0" layoutInCell="1" allowOverlap="1" wp14:anchorId="42C14FCB" wp14:editId="197AE7DC">
            <wp:simplePos x="0" y="0"/>
            <wp:positionH relativeFrom="column">
              <wp:posOffset>3401423</wp:posOffset>
            </wp:positionH>
            <wp:positionV relativeFrom="paragraph">
              <wp:posOffset>-182880</wp:posOffset>
            </wp:positionV>
            <wp:extent cx="1983740" cy="1050290"/>
            <wp:effectExtent l="0" t="0" r="0" b="0"/>
            <wp:wrapNone/>
            <wp:docPr id="230075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75121" name="Picture 2300751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3740" cy="1050290"/>
                    </a:xfrm>
                    <a:prstGeom prst="rect">
                      <a:avLst/>
                    </a:prstGeom>
                  </pic:spPr>
                </pic:pic>
              </a:graphicData>
            </a:graphic>
            <wp14:sizeRelH relativeFrom="page">
              <wp14:pctWidth>0</wp14:pctWidth>
            </wp14:sizeRelH>
            <wp14:sizeRelV relativeFrom="page">
              <wp14:pctHeight>0</wp14:pctHeight>
            </wp14:sizeRelV>
          </wp:anchor>
        </w:drawing>
      </w:r>
    </w:p>
    <w:p w14:paraId="04A6E1B9" w14:textId="23071201" w:rsidR="00E900EE" w:rsidRDefault="00E900EE" w:rsidP="00E900EE">
      <w:pPr>
        <w:rPr>
          <w:rFonts w:cs="Times New Roman"/>
          <w:color w:val="153D63" w:themeColor="text2" w:themeTint="E6"/>
          <w:sz w:val="20"/>
          <w:szCs w:val="20"/>
        </w:rPr>
      </w:pPr>
    </w:p>
    <w:p w14:paraId="296303BE" w14:textId="5ACB6D24" w:rsidR="00B20B12" w:rsidRDefault="00B20B12" w:rsidP="00B20B12">
      <w:pPr>
        <w:jc w:val="center"/>
        <w:rPr>
          <w:rFonts w:cs="Times New Roman"/>
          <w:color w:val="153D63" w:themeColor="text2" w:themeTint="E6"/>
          <w:sz w:val="20"/>
          <w:szCs w:val="20"/>
        </w:rPr>
      </w:pPr>
    </w:p>
    <w:p w14:paraId="01A32A9B" w14:textId="5D05620E" w:rsidR="00475CF6" w:rsidRPr="00475CF6" w:rsidRDefault="00475CF6" w:rsidP="00475CF6">
      <w:pPr>
        <w:jc w:val="center"/>
        <w:rPr>
          <w:rFonts w:cs="Times New Roman"/>
          <w:color w:val="153D63" w:themeColor="text2" w:themeTint="E6"/>
          <w:sz w:val="20"/>
          <w:szCs w:val="20"/>
        </w:rPr>
      </w:pPr>
    </w:p>
    <w:p w14:paraId="5D32AB3F" w14:textId="77777777" w:rsidR="00BA1A53" w:rsidRDefault="00BA1A53" w:rsidP="00810D5A">
      <w:pPr>
        <w:rPr>
          <w:rFonts w:ascii="Times New Roman" w:hAnsi="Times New Roman" w:cs="Times New Roman"/>
          <w:b/>
          <w:bCs/>
        </w:rPr>
      </w:pPr>
    </w:p>
    <w:p w14:paraId="7C89B42E" w14:textId="77777777" w:rsidR="00810D5A" w:rsidRDefault="00810D5A" w:rsidP="00810D5A">
      <w:pPr>
        <w:rPr>
          <w:rFonts w:ascii="Times New Roman" w:hAnsi="Times New Roman" w:cs="Times New Roman"/>
          <w:b/>
          <w:bCs/>
        </w:rPr>
      </w:pPr>
    </w:p>
    <w:p w14:paraId="2CD42BA6" w14:textId="77777777" w:rsidR="00810D5A" w:rsidRDefault="00810D5A" w:rsidP="00810D5A">
      <w:pPr>
        <w:rPr>
          <w:rFonts w:ascii="Times New Roman" w:hAnsi="Times New Roman" w:cs="Times New Roman"/>
          <w:b/>
          <w:bCs/>
        </w:rPr>
      </w:pPr>
    </w:p>
    <w:p w14:paraId="1F1C1223" w14:textId="7B894BED" w:rsidR="0052469E" w:rsidRPr="00525B20" w:rsidRDefault="0052469E" w:rsidP="0052469E">
      <w:pPr>
        <w:jc w:val="center"/>
        <w:rPr>
          <w:rFonts w:ascii="Times New Roman" w:hAnsi="Times New Roman" w:cs="Times New Roman"/>
          <w:b/>
          <w:bCs/>
        </w:rPr>
      </w:pPr>
      <w:r w:rsidRPr="00525B20">
        <w:rPr>
          <w:rFonts w:ascii="Times New Roman" w:hAnsi="Times New Roman" w:cs="Times New Roman"/>
          <w:b/>
          <w:bCs/>
        </w:rPr>
        <w:t xml:space="preserve">Compliance Guide for Pregnancy Centers: </w:t>
      </w:r>
    </w:p>
    <w:p w14:paraId="12F0808A" w14:textId="77777777" w:rsidR="0052469E" w:rsidRPr="00525B20" w:rsidRDefault="0052469E" w:rsidP="0052469E">
      <w:pPr>
        <w:jc w:val="center"/>
        <w:rPr>
          <w:rFonts w:ascii="Times New Roman" w:hAnsi="Times New Roman" w:cs="Times New Roman"/>
          <w:b/>
          <w:bCs/>
        </w:rPr>
      </w:pPr>
      <w:r w:rsidRPr="00525B20">
        <w:rPr>
          <w:rFonts w:ascii="Times New Roman" w:hAnsi="Times New Roman" w:cs="Times New Roman"/>
          <w:b/>
          <w:bCs/>
        </w:rPr>
        <w:t>California Confidentiality of Medical Information Act (CMIA)</w:t>
      </w:r>
    </w:p>
    <w:p w14:paraId="2F7FEDF9" w14:textId="77777777" w:rsidR="0052469E" w:rsidRPr="00525B20" w:rsidRDefault="0052469E" w:rsidP="0052469E">
      <w:pPr>
        <w:jc w:val="center"/>
        <w:rPr>
          <w:rFonts w:ascii="Times New Roman" w:hAnsi="Times New Roman" w:cs="Times New Roman"/>
          <w:b/>
          <w:bCs/>
        </w:rPr>
      </w:pPr>
    </w:p>
    <w:p w14:paraId="59D93A01" w14:textId="77777777" w:rsidR="0052469E" w:rsidRDefault="0052469E" w:rsidP="0052469E">
      <w:pPr>
        <w:rPr>
          <w:rFonts w:ascii="Times New Roman" w:hAnsi="Times New Roman" w:cs="Times New Roman"/>
        </w:rPr>
      </w:pPr>
    </w:p>
    <w:p w14:paraId="1C64765F" w14:textId="56B9C565" w:rsidR="00726ED6" w:rsidRPr="00CB3709" w:rsidRDefault="00726ED6" w:rsidP="0052469E">
      <w:pPr>
        <w:rPr>
          <w:rFonts w:ascii="Times New Roman" w:hAnsi="Times New Roman" w:cs="Times New Roman"/>
          <w:b/>
          <w:bCs/>
        </w:rPr>
      </w:pPr>
      <w:r w:rsidRPr="00CB3709">
        <w:rPr>
          <w:rFonts w:ascii="Times New Roman" w:hAnsi="Times New Roman" w:cs="Times New Roman"/>
          <w:b/>
          <w:bCs/>
        </w:rPr>
        <w:t>Disclaimer</w:t>
      </w:r>
    </w:p>
    <w:p w14:paraId="76541379" w14:textId="384A507F" w:rsidR="00726ED6" w:rsidRPr="00CB3709" w:rsidRDefault="00CB3709" w:rsidP="00CB3709">
      <w:pPr>
        <w:pStyle w:val="p1"/>
      </w:pPr>
      <w:bookmarkStart w:id="0" w:name="OLE_LINK2"/>
      <w:r w:rsidRPr="00CB3709">
        <w:t xml:space="preserve">This guidance is intended to provide general information regarding California’s Confidentiality </w:t>
      </w:r>
      <w:r w:rsidRPr="00CE66F4">
        <w:t xml:space="preserve">of Medical Information Act (CMIA) as it applies to pregnancy centers and clinics. </w:t>
      </w:r>
      <w:r w:rsidR="00CE66F4" w:rsidRPr="00CE66F4">
        <w:rPr>
          <w:rFonts w:eastAsia="Times New Roman"/>
        </w:rPr>
        <w:t>Whether the CMIA applies to a particular pregnancy center depends on factors such as whether it is licensed, provides medical services, or otherwise creates, receives, or maintains medical information subject to the statute.</w:t>
      </w:r>
      <w:r w:rsidR="00CE66F4">
        <w:t xml:space="preserve"> </w:t>
      </w:r>
      <w:r w:rsidRPr="00CB3709">
        <w:t xml:space="preserve">Because individual circumstances vary and California privacy laws continue to evolve, this guidance should not be construed as legal advice for any </w:t>
      </w:r>
      <w:r w:rsidR="00CE66F4">
        <w:t>specific</w:t>
      </w:r>
      <w:r w:rsidRPr="00CB3709">
        <w:t xml:space="preserve"> situation. </w:t>
      </w:r>
      <w:bookmarkEnd w:id="0"/>
      <w:r w:rsidRPr="00CB3709">
        <w:t xml:space="preserve">Centers with questions </w:t>
      </w:r>
      <w:r w:rsidR="00CE66F4">
        <w:t xml:space="preserve">about CMIA compliance </w:t>
      </w:r>
      <w:r w:rsidRPr="00CB3709">
        <w:t>are encouraged to contact Life Legal for assistance.</w:t>
      </w:r>
    </w:p>
    <w:p w14:paraId="7D931C50" w14:textId="4BFA551C" w:rsidR="0052469E" w:rsidRPr="00525B20" w:rsidRDefault="0052469E" w:rsidP="0052469E">
      <w:pPr>
        <w:rPr>
          <w:rFonts w:ascii="Times New Roman" w:hAnsi="Times New Roman" w:cs="Times New Roman"/>
          <w:b/>
        </w:rPr>
      </w:pPr>
      <w:r w:rsidRPr="00525B20">
        <w:rPr>
          <w:rFonts w:ascii="Times New Roman" w:hAnsi="Times New Roman" w:cs="Times New Roman"/>
          <w:b/>
        </w:rPr>
        <w:t>What is the Confidentiality of Medical Information Act (CMIA)?</w:t>
      </w:r>
    </w:p>
    <w:p w14:paraId="0FB2351B" w14:textId="77777777" w:rsidR="0052469E" w:rsidRPr="00525B20" w:rsidRDefault="0052469E" w:rsidP="0052469E">
      <w:pPr>
        <w:rPr>
          <w:rFonts w:ascii="Times New Roman" w:hAnsi="Times New Roman" w:cs="Times New Roman"/>
        </w:rPr>
      </w:pPr>
    </w:p>
    <w:p w14:paraId="5E6261DC" w14:textId="6AB35711" w:rsidR="0052469E" w:rsidRPr="00525B20" w:rsidRDefault="00247755" w:rsidP="0052469E">
      <w:pPr>
        <w:rPr>
          <w:rFonts w:ascii="Times New Roman" w:hAnsi="Times New Roman" w:cs="Times New Roman"/>
        </w:rPr>
      </w:pPr>
      <w:r w:rsidRPr="00525B20">
        <w:rPr>
          <w:rFonts w:ascii="Times New Roman" w:hAnsi="Times New Roman" w:cs="Times New Roman"/>
        </w:rPr>
        <w:t>The Confidentiality of Medical Information Act (“CMIA”) (Civ. Code § 56.05 et seq.) regulates the confidentiality, use, and disclosure of medical information in California. It applies to doctors, nurses, and other medical professionals who are licensed, as well as to any clinic licensed under Section 1200 of the Health and Safety Code. (§ 56.05(p).) It requires the protection of “medical information,” which is any information about a person’s health history or treatment that, by itself or together with publicly available information, could be used to identify a person.</w:t>
      </w:r>
    </w:p>
    <w:p w14:paraId="427B992C" w14:textId="77777777" w:rsidR="00247755" w:rsidRPr="00525B20" w:rsidRDefault="00247755" w:rsidP="0052469E">
      <w:pPr>
        <w:rPr>
          <w:rFonts w:ascii="Times New Roman" w:hAnsi="Times New Roman" w:cs="Times New Roman"/>
        </w:rPr>
      </w:pPr>
    </w:p>
    <w:p w14:paraId="7F5113DA" w14:textId="77777777" w:rsidR="0052469E" w:rsidRPr="00525B20" w:rsidRDefault="0052469E" w:rsidP="0052469E">
      <w:pPr>
        <w:rPr>
          <w:rFonts w:ascii="Times New Roman" w:hAnsi="Times New Roman" w:cs="Times New Roman"/>
        </w:rPr>
      </w:pPr>
      <w:r w:rsidRPr="00525B20">
        <w:rPr>
          <w:rFonts w:ascii="Times New Roman" w:hAnsi="Times New Roman" w:cs="Times New Roman"/>
        </w:rPr>
        <w:t>It is the understanding of Life Legal that the pregnancy clinics to whom this memo is addressed are subject to Section 1200 and, therefore, that these clinics must comply with the CMIA. In addition, non-licensed centers are subject to CMIA to the extent they operate on behalf of a licensed provider—for example, by providing medical services or handling medical information through a clinical or contractual relationship. For example, if a non-licensed center funds or arranges clinical services provided by a licensed clinician and receives or handles medical information connected to those services, the center should treat that information as subject to CMIA-level confidentiality safeguards.</w:t>
      </w:r>
    </w:p>
    <w:p w14:paraId="647397B7" w14:textId="77777777" w:rsidR="0052469E" w:rsidRPr="00525B20" w:rsidRDefault="0052469E" w:rsidP="0052469E">
      <w:pPr>
        <w:rPr>
          <w:rFonts w:ascii="Times New Roman" w:hAnsi="Times New Roman" w:cs="Times New Roman"/>
        </w:rPr>
      </w:pPr>
    </w:p>
    <w:p w14:paraId="7FE65961" w14:textId="49D23DAC" w:rsidR="0087626B" w:rsidRDefault="0052469E" w:rsidP="0052469E">
      <w:pPr>
        <w:rPr>
          <w:rFonts w:ascii="Times New Roman" w:hAnsi="Times New Roman" w:cs="Times New Roman"/>
        </w:rPr>
      </w:pPr>
      <w:r w:rsidRPr="00525B20">
        <w:rPr>
          <w:rFonts w:ascii="Times New Roman" w:hAnsi="Times New Roman" w:cs="Times New Roman"/>
        </w:rPr>
        <w:t>Some pregnancy resource centers do not provide medical services and do not operate in connection with a licensed provider. In general, the CMIA governs “medical information” maintained by health care providers and licensed clinics. (Civ. Code § 56.05.) To the extent a center does not create, receive, or maintain medical information within the meaning of the statute, it may fall outside the CMIA. However, if such a center later receives or handles medical information—whether through referrals, client disclosures, or partnerships—it should treat that information as subject to CMIA-level confidentiality safeguards.</w:t>
      </w:r>
    </w:p>
    <w:p w14:paraId="0F5E888C" w14:textId="77777777" w:rsidR="00531125" w:rsidRDefault="00531125">
      <w:pPr>
        <w:pStyle w:val="p1"/>
      </w:pPr>
      <w:r>
        <w:rPr>
          <w:b/>
          <w:bCs/>
        </w:rPr>
        <w:lastRenderedPageBreak/>
        <w:t>Relationship Between CMIA and HIPAA</w:t>
      </w:r>
    </w:p>
    <w:p w14:paraId="38A924DF" w14:textId="77777777" w:rsidR="00531125" w:rsidRDefault="00531125">
      <w:pPr>
        <w:pStyle w:val="p2"/>
        <w:rPr>
          <w:rStyle w:val="s2"/>
        </w:rPr>
      </w:pPr>
      <w:r>
        <w:t xml:space="preserve">Many pregnancy centers are familiar with the federal Health Insurance Portability and Accountability Act (HIPAA). However, HIPAA applies only to certain covered entities and their business associates. For example, many pregnancy centers that do </w:t>
      </w:r>
      <w:r w:rsidRPr="0047104A">
        <w:rPr>
          <w:rStyle w:val="s1"/>
        </w:rPr>
        <w:t>not</w:t>
      </w:r>
      <w:r>
        <w:rPr>
          <w:rStyle w:val="s2"/>
        </w:rPr>
        <w:t xml:space="preserve"> bill insurance or otherwise engage in HIPAA-covered electronic transactions may not be subject to HIPAA.</w:t>
      </w:r>
    </w:p>
    <w:p w14:paraId="55492B32" w14:textId="52B5464D" w:rsidR="0052469E" w:rsidRPr="00525B20" w:rsidRDefault="00531125" w:rsidP="00531125">
      <w:pPr>
        <w:pStyle w:val="p3"/>
      </w:pPr>
      <w:r>
        <w:t>California’s Confidentiality of Medical Information Act (CMIA) is a separate state law with its own scope and requirements. Accordingly, a pregnancy center or clinic that is not subject to HIPAA may nevertheless be required to comply with CMIA. Clinics that are subject to both laws must comply with both.</w:t>
      </w:r>
    </w:p>
    <w:p w14:paraId="730B05FC" w14:textId="77777777" w:rsidR="0052469E" w:rsidRPr="00525B20" w:rsidRDefault="0052469E" w:rsidP="0052469E">
      <w:pPr>
        <w:rPr>
          <w:rFonts w:ascii="Times New Roman" w:hAnsi="Times New Roman" w:cs="Times New Roman"/>
          <w:b/>
        </w:rPr>
      </w:pPr>
      <w:r w:rsidRPr="00525B20">
        <w:rPr>
          <w:rFonts w:ascii="Times New Roman" w:hAnsi="Times New Roman" w:cs="Times New Roman"/>
          <w:b/>
        </w:rPr>
        <w:t>Does the CMIA prevent me from giving information to a patient’s family or friends?</w:t>
      </w:r>
    </w:p>
    <w:p w14:paraId="08F1992C" w14:textId="77777777" w:rsidR="0052469E" w:rsidRPr="00525B20" w:rsidRDefault="0052469E" w:rsidP="0052469E">
      <w:pPr>
        <w:rPr>
          <w:rFonts w:ascii="Times New Roman" w:hAnsi="Times New Roman" w:cs="Times New Roman"/>
        </w:rPr>
      </w:pPr>
    </w:p>
    <w:p w14:paraId="378DF3CB" w14:textId="77777777" w:rsidR="0052469E" w:rsidRPr="00525B20" w:rsidRDefault="0052469E" w:rsidP="0052469E">
      <w:pPr>
        <w:rPr>
          <w:rFonts w:ascii="Times New Roman" w:hAnsi="Times New Roman" w:cs="Times New Roman"/>
        </w:rPr>
      </w:pPr>
      <w:r w:rsidRPr="00525B20">
        <w:rPr>
          <w:rFonts w:ascii="Times New Roman" w:hAnsi="Times New Roman" w:cs="Times New Roman"/>
        </w:rPr>
        <w:t xml:space="preserve">Disclosure to a family member, friend, or other individual is allowed under the CMIA </w:t>
      </w:r>
      <w:r w:rsidRPr="00525B20">
        <w:rPr>
          <w:rFonts w:ascii="Times New Roman" w:hAnsi="Times New Roman" w:cs="Times New Roman"/>
          <w:b/>
          <w:i/>
        </w:rPr>
        <w:t>if</w:t>
      </w:r>
      <w:r w:rsidRPr="00525B20">
        <w:rPr>
          <w:rFonts w:ascii="Times New Roman" w:hAnsi="Times New Roman" w:cs="Times New Roman"/>
        </w:rPr>
        <w:t xml:space="preserve"> the patient is present </w:t>
      </w:r>
      <w:r w:rsidRPr="00525B20">
        <w:rPr>
          <w:rFonts w:ascii="Times New Roman" w:hAnsi="Times New Roman" w:cs="Times New Roman"/>
          <w:b/>
          <w:i/>
        </w:rPr>
        <w:t>and</w:t>
      </w:r>
      <w:r w:rsidRPr="00525B20">
        <w:rPr>
          <w:rFonts w:ascii="Times New Roman" w:hAnsi="Times New Roman" w:cs="Times New Roman"/>
        </w:rPr>
        <w:t xml:space="preserve"> </w:t>
      </w:r>
      <w:r w:rsidRPr="00525B20">
        <w:rPr>
          <w:rFonts w:ascii="Times New Roman" w:hAnsi="Times New Roman" w:cs="Times New Roman"/>
          <w:u w:val="single"/>
        </w:rPr>
        <w:t>one</w:t>
      </w:r>
      <w:r w:rsidRPr="00525B20">
        <w:rPr>
          <w:rFonts w:ascii="Times New Roman" w:hAnsi="Times New Roman" w:cs="Times New Roman"/>
        </w:rPr>
        <w:t xml:space="preserve"> of the following occurs:</w:t>
      </w:r>
    </w:p>
    <w:p w14:paraId="5BCE7F2C" w14:textId="77777777" w:rsidR="0052469E" w:rsidRPr="00525B20" w:rsidRDefault="0052469E" w:rsidP="0052469E">
      <w:pPr>
        <w:rPr>
          <w:rFonts w:ascii="Times New Roman" w:hAnsi="Times New Roman" w:cs="Times New Roman"/>
        </w:rPr>
      </w:pPr>
    </w:p>
    <w:p w14:paraId="1BF19F51" w14:textId="5BB447E5" w:rsidR="0052469E" w:rsidRPr="00525B20" w:rsidRDefault="007E2B3D" w:rsidP="0052469E">
      <w:pPr>
        <w:pStyle w:val="ListParagraph"/>
        <w:numPr>
          <w:ilvl w:val="0"/>
          <w:numId w:val="2"/>
        </w:numPr>
        <w:rPr>
          <w:rFonts w:ascii="Times New Roman" w:hAnsi="Times New Roman" w:cs="Times New Roman"/>
        </w:rPr>
      </w:pPr>
      <w:r>
        <w:rPr>
          <w:rFonts w:ascii="Times New Roman" w:hAnsi="Times New Roman" w:cs="Times New Roman"/>
        </w:rPr>
        <w:t>T</w:t>
      </w:r>
      <w:r w:rsidR="0052469E" w:rsidRPr="00525B20">
        <w:rPr>
          <w:rFonts w:ascii="Times New Roman" w:hAnsi="Times New Roman" w:cs="Times New Roman"/>
        </w:rPr>
        <w:t>he staff member has the patient agree (orally, by gesture, or in writing) to share the information,</w:t>
      </w:r>
    </w:p>
    <w:p w14:paraId="1F79A239" w14:textId="10D0BCD1" w:rsidR="0052469E" w:rsidRPr="00525B20" w:rsidRDefault="007E2B3D" w:rsidP="0052469E">
      <w:pPr>
        <w:pStyle w:val="ListParagraph"/>
        <w:numPr>
          <w:ilvl w:val="0"/>
          <w:numId w:val="2"/>
        </w:numPr>
        <w:rPr>
          <w:rFonts w:ascii="Times New Roman" w:hAnsi="Times New Roman" w:cs="Times New Roman"/>
        </w:rPr>
      </w:pPr>
      <w:r>
        <w:rPr>
          <w:rFonts w:ascii="Times New Roman" w:hAnsi="Times New Roman" w:cs="Times New Roman"/>
        </w:rPr>
        <w:t>T</w:t>
      </w:r>
      <w:r w:rsidR="0052469E" w:rsidRPr="00525B20">
        <w:rPr>
          <w:rFonts w:ascii="Times New Roman" w:hAnsi="Times New Roman" w:cs="Times New Roman"/>
        </w:rPr>
        <w:t>he staff member gives the patient a chance to object to disclosing the information and the patient does not object, or</w:t>
      </w:r>
    </w:p>
    <w:p w14:paraId="61077AD6" w14:textId="4EF8746B" w:rsidR="0052469E" w:rsidRPr="00525B20" w:rsidRDefault="007E2B3D" w:rsidP="0052469E">
      <w:pPr>
        <w:pStyle w:val="ListParagraph"/>
        <w:numPr>
          <w:ilvl w:val="0"/>
          <w:numId w:val="2"/>
        </w:numPr>
        <w:rPr>
          <w:rFonts w:ascii="Times New Roman" w:hAnsi="Times New Roman" w:cs="Times New Roman"/>
        </w:rPr>
      </w:pPr>
      <w:bookmarkStart w:id="1" w:name="OLE_LINK1"/>
      <w:r>
        <w:rPr>
          <w:rFonts w:ascii="Times New Roman" w:hAnsi="Times New Roman" w:cs="Times New Roman"/>
        </w:rPr>
        <w:t>T</w:t>
      </w:r>
      <w:r w:rsidR="0052469E" w:rsidRPr="00525B20">
        <w:rPr>
          <w:rFonts w:ascii="Times New Roman" w:hAnsi="Times New Roman" w:cs="Times New Roman"/>
        </w:rPr>
        <w:t>he staff member “reasonably infers from the circumstances</w:t>
      </w:r>
      <w:r w:rsidR="00A8274F">
        <w:rPr>
          <w:rFonts w:ascii="Times New Roman" w:hAnsi="Times New Roman" w:cs="Times New Roman"/>
        </w:rPr>
        <w:t>,</w:t>
      </w:r>
      <w:r w:rsidR="0052469E" w:rsidRPr="00525B20">
        <w:rPr>
          <w:rFonts w:ascii="Times New Roman" w:hAnsi="Times New Roman" w:cs="Times New Roman"/>
        </w:rPr>
        <w:t>” using professional judgment, that the patient does not object to disclosing the information. (§</w:t>
      </w:r>
      <w:r w:rsidR="005F1A53" w:rsidRPr="00525B20">
        <w:rPr>
          <w:rFonts w:ascii="Times New Roman" w:hAnsi="Times New Roman" w:cs="Times New Roman"/>
        </w:rPr>
        <w:t xml:space="preserve"> </w:t>
      </w:r>
      <w:r w:rsidR="0052469E" w:rsidRPr="00525B20">
        <w:rPr>
          <w:rFonts w:ascii="Times New Roman" w:hAnsi="Times New Roman" w:cs="Times New Roman"/>
        </w:rPr>
        <w:t>56.1007(c).)</w:t>
      </w:r>
    </w:p>
    <w:bookmarkEnd w:id="1"/>
    <w:p w14:paraId="77006118" w14:textId="77777777" w:rsidR="0052469E" w:rsidRPr="00525B20" w:rsidRDefault="0052469E" w:rsidP="0052469E">
      <w:pPr>
        <w:rPr>
          <w:rFonts w:ascii="Times New Roman" w:hAnsi="Times New Roman" w:cs="Times New Roman"/>
        </w:rPr>
      </w:pPr>
    </w:p>
    <w:p w14:paraId="6499D180" w14:textId="66966AC6" w:rsidR="0052469E" w:rsidRPr="00525B20" w:rsidRDefault="0052469E" w:rsidP="0052469E">
      <w:pPr>
        <w:rPr>
          <w:rFonts w:ascii="Times New Roman" w:hAnsi="Times New Roman" w:cs="Times New Roman"/>
        </w:rPr>
      </w:pPr>
      <w:r w:rsidRPr="00525B20">
        <w:rPr>
          <w:rFonts w:ascii="Times New Roman" w:hAnsi="Times New Roman" w:cs="Times New Roman"/>
        </w:rPr>
        <w:t>If the patient cannot agree or object due to incapacity or a medical emergency, the staff member should “determine whether the disclosure is in the best interests of the patient” and should provide as little information as possible, giving “only the medical information that is directly relevant to the person’s involvement with the patient’s health care.” (§</w:t>
      </w:r>
      <w:r w:rsidR="005F1A53" w:rsidRPr="00525B20">
        <w:rPr>
          <w:rFonts w:ascii="Times New Roman" w:hAnsi="Times New Roman" w:cs="Times New Roman"/>
        </w:rPr>
        <w:t xml:space="preserve"> </w:t>
      </w:r>
      <w:r w:rsidRPr="00525B20">
        <w:rPr>
          <w:rFonts w:ascii="Times New Roman" w:hAnsi="Times New Roman" w:cs="Times New Roman"/>
        </w:rPr>
        <w:t>56.1007(d).)</w:t>
      </w:r>
    </w:p>
    <w:p w14:paraId="7C06F808" w14:textId="77777777" w:rsidR="0052469E" w:rsidRPr="00525B20" w:rsidRDefault="0052469E" w:rsidP="0052469E">
      <w:pPr>
        <w:ind w:firstLine="720"/>
        <w:rPr>
          <w:rFonts w:ascii="Times New Roman" w:hAnsi="Times New Roman" w:cs="Times New Roman"/>
        </w:rPr>
      </w:pPr>
    </w:p>
    <w:p w14:paraId="1B3C4D40" w14:textId="30A2812F" w:rsidR="0052469E" w:rsidRDefault="0052469E" w:rsidP="0052469E">
      <w:pPr>
        <w:rPr>
          <w:rFonts w:ascii="Times New Roman" w:hAnsi="Times New Roman" w:cs="Times New Roman"/>
          <w:b/>
        </w:rPr>
      </w:pPr>
      <w:r w:rsidRPr="00525B20">
        <w:rPr>
          <w:rFonts w:ascii="Times New Roman" w:hAnsi="Times New Roman" w:cs="Times New Roman"/>
          <w:b/>
        </w:rPr>
        <w:t>What are CMIA’s rules regarding who medical records may be given to outside the clinic?</w:t>
      </w:r>
    </w:p>
    <w:p w14:paraId="62E0A4C8" w14:textId="2194DE28" w:rsidR="00B20B12" w:rsidRDefault="005838B3" w:rsidP="00A52F4C">
      <w:pPr>
        <w:pStyle w:val="p1"/>
      </w:pPr>
      <w:r>
        <w:t xml:space="preserve">It is generally unlawful to disclose a patient’s medical information without authorization </w:t>
      </w:r>
      <w:r w:rsidRPr="002F08F5">
        <w:rPr>
          <w:rStyle w:val="s2"/>
        </w:rPr>
        <w:t>unless disclosure is expressly permitted or required by law.</w:t>
      </w:r>
      <w:r>
        <w:rPr>
          <w:rStyle w:val="s1"/>
        </w:rPr>
        <w:t xml:space="preserve"> The most common situations pregnancy clinics may encounter</w:t>
      </w:r>
      <w:r w:rsidR="00BB58EE">
        <w:rPr>
          <w:rStyle w:val="s1"/>
        </w:rPr>
        <w:t xml:space="preserve"> </w:t>
      </w:r>
      <w:r>
        <w:rPr>
          <w:rStyle w:val="s1"/>
        </w:rPr>
        <w:t>includ</w:t>
      </w:r>
      <w:r w:rsidR="00980824">
        <w:rPr>
          <w:rStyle w:val="s1"/>
        </w:rPr>
        <w:t>e the following</w:t>
      </w:r>
      <w:r w:rsidR="00B6699E">
        <w:rPr>
          <w:rStyle w:val="s1"/>
        </w:rPr>
        <w:t>:</w:t>
      </w:r>
    </w:p>
    <w:p w14:paraId="151D34AD" w14:textId="027E59A4" w:rsidR="009A41A5" w:rsidRPr="009A41A5" w:rsidRDefault="009A41A5" w:rsidP="00E900EE">
      <w:pPr>
        <w:spacing w:before="100" w:beforeAutospacing="1" w:after="100" w:afterAutospacing="1"/>
        <w:ind w:left="360"/>
        <w:rPr>
          <w:rFonts w:ascii="Times New Roman" w:eastAsiaTheme="minorEastAsia" w:hAnsi="Times New Roman" w:cs="Times New Roman"/>
          <w:kern w:val="0"/>
          <w14:ligatures w14:val="none"/>
        </w:rPr>
      </w:pPr>
      <w:r w:rsidRPr="009A41A5">
        <w:rPr>
          <w:rFonts w:ascii="Times New Roman" w:eastAsiaTheme="minorEastAsia" w:hAnsi="Times New Roman" w:cs="Times New Roman"/>
          <w:b/>
          <w:bCs/>
          <w:kern w:val="0"/>
          <w14:ligatures w14:val="none"/>
        </w:rPr>
        <w:t>Disclosures authorized or required by law (</w:t>
      </w:r>
      <w:r w:rsidR="00B6699E">
        <w:rPr>
          <w:rFonts w:ascii="Times New Roman" w:eastAsiaTheme="minorEastAsia" w:hAnsi="Times New Roman" w:cs="Times New Roman"/>
          <w:b/>
          <w:bCs/>
          <w:kern w:val="0"/>
          <w14:ligatures w14:val="none"/>
        </w:rPr>
        <w:t>prior</w:t>
      </w:r>
      <w:r w:rsidRPr="009A41A5">
        <w:rPr>
          <w:rFonts w:ascii="Times New Roman" w:eastAsiaTheme="minorEastAsia" w:hAnsi="Times New Roman" w:cs="Times New Roman"/>
          <w:b/>
          <w:bCs/>
          <w:kern w:val="0"/>
          <w14:ligatures w14:val="none"/>
        </w:rPr>
        <w:t xml:space="preserve"> patient authorization </w:t>
      </w:r>
      <w:r w:rsidR="00B6699E">
        <w:rPr>
          <w:rFonts w:ascii="Times New Roman" w:eastAsiaTheme="minorEastAsia" w:hAnsi="Times New Roman" w:cs="Times New Roman"/>
          <w:b/>
          <w:bCs/>
          <w:kern w:val="0"/>
          <w14:ligatures w14:val="none"/>
        </w:rPr>
        <w:t xml:space="preserve">recommended, but not </w:t>
      </w:r>
      <w:r w:rsidRPr="009A41A5">
        <w:rPr>
          <w:rFonts w:ascii="Times New Roman" w:eastAsiaTheme="minorEastAsia" w:hAnsi="Times New Roman" w:cs="Times New Roman"/>
          <w:b/>
          <w:bCs/>
          <w:kern w:val="0"/>
          <w14:ligatures w14:val="none"/>
        </w:rPr>
        <w:t>required):</w:t>
      </w:r>
    </w:p>
    <w:p w14:paraId="1C7A999B" w14:textId="4EA0A7D0" w:rsidR="009A41A5" w:rsidRPr="009A41A5" w:rsidRDefault="00E31B49" w:rsidP="009A41A5">
      <w:pPr>
        <w:numPr>
          <w:ilvl w:val="0"/>
          <w:numId w:val="4"/>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w:t>
      </w:r>
      <w:r w:rsidR="009A41A5" w:rsidRPr="009A41A5">
        <w:rPr>
          <w:rFonts w:ascii="Times New Roman" w:eastAsia="Times New Roman" w:hAnsi="Times New Roman" w:cs="Times New Roman"/>
          <w:kern w:val="0"/>
          <w14:ligatures w14:val="none"/>
        </w:rPr>
        <w:t>esponding to certain subpoenas or court orders (subject to the important limitations discussed below);</w:t>
      </w:r>
    </w:p>
    <w:p w14:paraId="26639119" w14:textId="58FFEB17" w:rsidR="009A41A5" w:rsidRPr="009A41A5" w:rsidRDefault="007E2B3D" w:rsidP="009A41A5">
      <w:pPr>
        <w:numPr>
          <w:ilvl w:val="0"/>
          <w:numId w:val="4"/>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9A41A5" w:rsidRPr="009A41A5">
        <w:rPr>
          <w:rFonts w:ascii="Times New Roman" w:eastAsia="Times New Roman" w:hAnsi="Times New Roman" w:cs="Times New Roman"/>
          <w:kern w:val="0"/>
          <w14:ligatures w14:val="none"/>
        </w:rPr>
        <w:t>llowing a licensing or accrediting body to inspect records on site;</w:t>
      </w:r>
    </w:p>
    <w:p w14:paraId="54C231FD" w14:textId="0440119D" w:rsidR="009A41A5" w:rsidRPr="009A41A5" w:rsidRDefault="007E2B3D" w:rsidP="009A41A5">
      <w:pPr>
        <w:numPr>
          <w:ilvl w:val="0"/>
          <w:numId w:val="4"/>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w:t>
      </w:r>
      <w:r w:rsidR="009A41A5" w:rsidRPr="009A41A5">
        <w:rPr>
          <w:rFonts w:ascii="Times New Roman" w:eastAsia="Times New Roman" w:hAnsi="Times New Roman" w:cs="Times New Roman"/>
          <w:kern w:val="0"/>
          <w14:ligatures w14:val="none"/>
        </w:rPr>
        <w:t>oluntary reporting of adverse events to the FDA;</w:t>
      </w:r>
    </w:p>
    <w:p w14:paraId="3904A2CF" w14:textId="28167167" w:rsidR="009A41A5" w:rsidRPr="009A41A5" w:rsidRDefault="007E2B3D" w:rsidP="009A41A5">
      <w:pPr>
        <w:numPr>
          <w:ilvl w:val="0"/>
          <w:numId w:val="4"/>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w:t>
      </w:r>
      <w:r w:rsidR="009A41A5" w:rsidRPr="009A41A5">
        <w:rPr>
          <w:rFonts w:ascii="Times New Roman" w:eastAsia="Times New Roman" w:hAnsi="Times New Roman" w:cs="Times New Roman"/>
          <w:kern w:val="0"/>
          <w14:ligatures w14:val="none"/>
        </w:rPr>
        <w:t>eporting suspected child abuse or neglect, including sexual abuse of a minor, as required by California law;</w:t>
      </w:r>
    </w:p>
    <w:p w14:paraId="01E6A842" w14:textId="00983B27" w:rsidR="009A41A5" w:rsidRPr="009A41A5" w:rsidRDefault="007E2B3D" w:rsidP="009A41A5">
      <w:pPr>
        <w:numPr>
          <w:ilvl w:val="0"/>
          <w:numId w:val="4"/>
        </w:numPr>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w:t>
      </w:r>
      <w:r w:rsidR="009A41A5" w:rsidRPr="009A41A5">
        <w:rPr>
          <w:rFonts w:ascii="Times New Roman" w:eastAsia="Times New Roman" w:hAnsi="Times New Roman" w:cs="Times New Roman"/>
          <w:kern w:val="0"/>
          <w14:ligatures w14:val="none"/>
        </w:rPr>
        <w:t>eporting abuse of a dependent adult when required by law.</w:t>
      </w:r>
    </w:p>
    <w:p w14:paraId="4C177D80" w14:textId="4AEFAAB7" w:rsidR="0052469E" w:rsidRPr="00525B20" w:rsidRDefault="009A41A5" w:rsidP="002D549E">
      <w:pPr>
        <w:spacing w:before="100" w:beforeAutospacing="1" w:after="100" w:afterAutospacing="1"/>
        <w:ind w:left="360"/>
        <w:rPr>
          <w:rFonts w:ascii="Times New Roman" w:hAnsi="Times New Roman" w:cs="Times New Roman"/>
        </w:rPr>
      </w:pPr>
      <w:r w:rsidRPr="009A41A5">
        <w:rPr>
          <w:rFonts w:ascii="Times New Roman" w:eastAsiaTheme="minorEastAsia" w:hAnsi="Times New Roman" w:cs="Times New Roman"/>
          <w:b/>
          <w:bCs/>
          <w:kern w:val="0"/>
          <w14:ligatures w14:val="none"/>
        </w:rPr>
        <w:lastRenderedPageBreak/>
        <w:t>Disclosures requiring patient authorization:</w:t>
      </w:r>
      <w:r w:rsidR="00807F89">
        <w:rPr>
          <w:rFonts w:ascii="Times New Roman" w:eastAsiaTheme="minorEastAsia" w:hAnsi="Times New Roman" w:cs="Times New Roman"/>
          <w:b/>
          <w:bCs/>
          <w:kern w:val="0"/>
          <w14:ligatures w14:val="none"/>
        </w:rPr>
        <w:br/>
      </w:r>
      <w:r w:rsidR="009F7A29">
        <w:rPr>
          <w:rFonts w:ascii="Times New Roman" w:eastAsiaTheme="minorEastAsia" w:hAnsi="Times New Roman" w:cs="Times New Roman"/>
          <w:kern w:val="0"/>
          <w14:ligatures w14:val="none"/>
        </w:rPr>
        <w:br/>
      </w:r>
      <w:r w:rsidR="002D549E">
        <w:rPr>
          <w:rFonts w:ascii="Times New Roman" w:hAnsi="Times New Roman" w:cs="Times New Roman"/>
        </w:rPr>
        <w:t>P</w:t>
      </w:r>
      <w:r w:rsidR="0052469E" w:rsidRPr="00C40AFD">
        <w:rPr>
          <w:rFonts w:ascii="Times New Roman" w:hAnsi="Times New Roman" w:cs="Times New Roman"/>
        </w:rPr>
        <w:t>roviding information to a “school-linked services coordinator” (</w:t>
      </w:r>
      <w:r w:rsidR="0046171E" w:rsidRPr="00C40AFD">
        <w:rPr>
          <w:rFonts w:ascii="Times New Roman" w:hAnsi="Times New Roman" w:cs="Times New Roman"/>
        </w:rPr>
        <w:t>i.e.,</w:t>
      </w:r>
      <w:r w:rsidR="0052469E" w:rsidRPr="00C40AFD">
        <w:rPr>
          <w:rFonts w:ascii="Times New Roman" w:hAnsi="Times New Roman" w:cs="Times New Roman"/>
        </w:rPr>
        <w:t xml:space="preserve"> a counselor of a certain type) with the </w:t>
      </w:r>
      <w:r w:rsidR="00B01BB3" w:rsidRPr="00C40AFD">
        <w:rPr>
          <w:rFonts w:ascii="Times New Roman" w:hAnsi="Times New Roman" w:cs="Times New Roman"/>
        </w:rPr>
        <w:t xml:space="preserve">patient’s </w:t>
      </w:r>
      <w:r w:rsidR="0052469E" w:rsidRPr="00C40AFD">
        <w:rPr>
          <w:rFonts w:ascii="Times New Roman" w:hAnsi="Times New Roman" w:cs="Times New Roman"/>
        </w:rPr>
        <w:t>proper written authorization (§ 56.10(c)(23).)</w:t>
      </w:r>
    </w:p>
    <w:p w14:paraId="55467C7B" w14:textId="77777777" w:rsidR="005D7250" w:rsidRDefault="0052469E" w:rsidP="005D7250">
      <w:pPr>
        <w:spacing w:before="100" w:beforeAutospacing="1" w:after="100" w:afterAutospacing="1"/>
        <w:ind w:left="360"/>
        <w:rPr>
          <w:rFonts w:ascii="Times New Roman" w:eastAsiaTheme="minorEastAsia" w:hAnsi="Times New Roman" w:cs="Times New Roman"/>
          <w:b/>
          <w:bCs/>
          <w:kern w:val="0"/>
          <w14:ligatures w14:val="none"/>
        </w:rPr>
      </w:pPr>
      <w:r w:rsidRPr="005D7250">
        <w:rPr>
          <w:rFonts w:ascii="Times New Roman" w:eastAsiaTheme="minorEastAsia" w:hAnsi="Times New Roman" w:cs="Times New Roman"/>
          <w:b/>
          <w:bCs/>
          <w:kern w:val="0"/>
          <w14:ligatures w14:val="none"/>
        </w:rPr>
        <w:t>Disclosure for purposes of diagnosis or treatment</w:t>
      </w:r>
    </w:p>
    <w:p w14:paraId="50A3E47F" w14:textId="77777777" w:rsidR="00F141BE" w:rsidRDefault="00F141BE" w:rsidP="00F141BE">
      <w:pPr>
        <w:ind w:left="360"/>
        <w:rPr>
          <w:rFonts w:ascii="Times New Roman" w:hAnsi="Times New Roman" w:cs="Times New Roman"/>
        </w:rPr>
      </w:pPr>
      <w:r w:rsidRPr="00F141BE">
        <w:rPr>
          <w:rFonts w:ascii="Times New Roman" w:hAnsi="Times New Roman" w:cs="Times New Roman"/>
        </w:rPr>
        <w:t>Medical information may be disclosed without patient authorization to other health care providers, health care service plans, contractors, or facilities when necessary for the diagnosis or treatment of the patient. (§ 56.10(c)(1).) For example, this allows a clinic to share ultrasound images with a physician or radiologist for interpretation, or to consult with another provider involved in the patient’s care.</w:t>
      </w:r>
    </w:p>
    <w:p w14:paraId="1A072AD5" w14:textId="77777777" w:rsidR="00F141BE" w:rsidRPr="00F141BE" w:rsidRDefault="00F141BE" w:rsidP="00F141BE">
      <w:pPr>
        <w:ind w:left="360"/>
        <w:rPr>
          <w:rFonts w:ascii="Times New Roman" w:hAnsi="Times New Roman" w:cs="Times New Roman"/>
        </w:rPr>
      </w:pPr>
    </w:p>
    <w:p w14:paraId="3A81CC4E" w14:textId="77777777" w:rsidR="00F141BE" w:rsidRDefault="00F141BE" w:rsidP="00F141BE">
      <w:pPr>
        <w:ind w:left="360"/>
        <w:rPr>
          <w:rFonts w:ascii="Times New Roman" w:hAnsi="Times New Roman" w:cs="Times New Roman"/>
        </w:rPr>
      </w:pPr>
      <w:r w:rsidRPr="00F141BE">
        <w:rPr>
          <w:rFonts w:ascii="Times New Roman" w:hAnsi="Times New Roman" w:cs="Times New Roman"/>
        </w:rPr>
        <w:t>This provision permits a clinic to disclose medical information for purposes of diagnosis or treatment without obtaining a separate patient authorization. It does not, by itself, require the clinic to disclose records merely because another health care provider requests them. Other laws or obligations may apply to a particular request.</w:t>
      </w:r>
    </w:p>
    <w:p w14:paraId="28B58C07" w14:textId="77777777" w:rsidR="00F141BE" w:rsidRPr="00F141BE" w:rsidRDefault="00F141BE" w:rsidP="00F141BE">
      <w:pPr>
        <w:rPr>
          <w:rFonts w:ascii="Times New Roman" w:hAnsi="Times New Roman" w:cs="Times New Roman"/>
        </w:rPr>
      </w:pPr>
    </w:p>
    <w:p w14:paraId="50ADA516" w14:textId="244F2808" w:rsidR="006861B0" w:rsidRDefault="006861B0" w:rsidP="006861B0">
      <w:pPr>
        <w:rPr>
          <w:rFonts w:ascii="Times New Roman" w:hAnsi="Times New Roman" w:cs="Times New Roman"/>
          <w:color w:val="000000"/>
        </w:rPr>
      </w:pPr>
      <w:r w:rsidRPr="00F223A0">
        <w:rPr>
          <w:rFonts w:ascii="Times New Roman" w:hAnsi="Times New Roman" w:cs="Times New Roman"/>
          <w:color w:val="000000"/>
        </w:rPr>
        <w:t>CMIA does not prevent disclosures that are required by other laws. For example, licensed health care providers and certain other professionals remain mandatory reporters under California law and must comply with applicable reporting obligations, including requirements relating to child abuse</w:t>
      </w:r>
      <w:r w:rsidR="00E61453">
        <w:rPr>
          <w:rFonts w:ascii="Times New Roman" w:hAnsi="Times New Roman" w:cs="Times New Roman"/>
          <w:color w:val="000000"/>
        </w:rPr>
        <w:t xml:space="preserve"> and </w:t>
      </w:r>
      <w:r w:rsidRPr="00F223A0">
        <w:rPr>
          <w:rFonts w:ascii="Times New Roman" w:hAnsi="Times New Roman" w:cs="Times New Roman"/>
          <w:color w:val="000000"/>
        </w:rPr>
        <w:t>neglect</w:t>
      </w:r>
      <w:r w:rsidR="00E61453">
        <w:rPr>
          <w:rFonts w:ascii="Times New Roman" w:hAnsi="Times New Roman" w:cs="Times New Roman"/>
          <w:color w:val="000000"/>
        </w:rPr>
        <w:t xml:space="preserve">, </w:t>
      </w:r>
      <w:r w:rsidRPr="00F223A0">
        <w:rPr>
          <w:rFonts w:ascii="Times New Roman" w:hAnsi="Times New Roman" w:cs="Times New Roman"/>
          <w:color w:val="000000"/>
        </w:rPr>
        <w:t>dependent adult abuse</w:t>
      </w:r>
      <w:r w:rsidR="00E61453">
        <w:rPr>
          <w:rFonts w:ascii="Times New Roman" w:hAnsi="Times New Roman" w:cs="Times New Roman"/>
          <w:color w:val="000000"/>
        </w:rPr>
        <w:t>,</w:t>
      </w:r>
      <w:r w:rsidR="00270C91">
        <w:rPr>
          <w:rFonts w:ascii="Times New Roman" w:hAnsi="Times New Roman" w:cs="Times New Roman"/>
          <w:color w:val="000000"/>
        </w:rPr>
        <w:t xml:space="preserve"> </w:t>
      </w:r>
      <w:r w:rsidR="00270C91" w:rsidRPr="00270C91">
        <w:rPr>
          <w:rFonts w:ascii="Times New Roman" w:hAnsi="Times New Roman" w:cs="Times New Roman"/>
          <w:color w:val="000000"/>
        </w:rPr>
        <w:t>and certain communicable diseases</w:t>
      </w:r>
      <w:r w:rsidRPr="00F223A0">
        <w:rPr>
          <w:rFonts w:ascii="Times New Roman" w:hAnsi="Times New Roman" w:cs="Times New Roman"/>
          <w:color w:val="000000"/>
        </w:rPr>
        <w:t>.</w:t>
      </w:r>
    </w:p>
    <w:p w14:paraId="24CFFC87" w14:textId="77777777" w:rsidR="006861B0" w:rsidRPr="006861B0" w:rsidRDefault="006861B0" w:rsidP="006861B0">
      <w:pPr>
        <w:rPr>
          <w:rFonts w:ascii="Times New Roman" w:hAnsi="Times New Roman" w:cs="Times New Roman"/>
          <w:color w:val="000000"/>
        </w:rPr>
      </w:pPr>
    </w:p>
    <w:p w14:paraId="1D2B4382" w14:textId="515CEEC7" w:rsidR="00565039" w:rsidRPr="00525B20" w:rsidRDefault="00565039" w:rsidP="0052469E">
      <w:pPr>
        <w:rPr>
          <w:rFonts w:ascii="Times New Roman" w:hAnsi="Times New Roman" w:cs="Times New Roman"/>
          <w:b/>
          <w:bCs/>
        </w:rPr>
      </w:pPr>
      <w:r w:rsidRPr="00525B20">
        <w:rPr>
          <w:rFonts w:ascii="Times New Roman" w:hAnsi="Times New Roman" w:cs="Times New Roman"/>
          <w:b/>
          <w:bCs/>
          <w:color w:val="000000"/>
        </w:rPr>
        <w:t>Additional Rules for Abortion-Related Medical Information</w:t>
      </w:r>
      <w:r w:rsidR="00A33844" w:rsidRPr="00525B20">
        <w:rPr>
          <w:rFonts w:ascii="Times New Roman" w:hAnsi="Times New Roman" w:cs="Times New Roman"/>
          <w:b/>
          <w:bCs/>
          <w:color w:val="000000"/>
        </w:rPr>
        <w:br/>
      </w:r>
    </w:p>
    <w:p w14:paraId="464A9D75" w14:textId="150E3819" w:rsidR="00565039" w:rsidRDefault="00565039" w:rsidP="00A33844">
      <w:pPr>
        <w:pStyle w:val="NormalWeb"/>
        <w:spacing w:before="0" w:beforeAutospacing="0" w:after="0" w:afterAutospacing="0"/>
        <w:rPr>
          <w:color w:val="000000"/>
        </w:rPr>
      </w:pPr>
      <w:r w:rsidRPr="00525B20">
        <w:rPr>
          <w:color w:val="000000"/>
        </w:rPr>
        <w:t xml:space="preserve">California’s recent “shield law” amendments </w:t>
      </w:r>
      <w:r w:rsidR="002B70D1">
        <w:rPr>
          <w:color w:val="000000"/>
        </w:rPr>
        <w:t xml:space="preserve">(AB 352) </w:t>
      </w:r>
      <w:r w:rsidRPr="00525B20">
        <w:rPr>
          <w:color w:val="000000"/>
        </w:rPr>
        <w:t xml:space="preserve">to CMIA impose additional </w:t>
      </w:r>
      <w:r w:rsidR="006B2570" w:rsidRPr="00525B20">
        <w:rPr>
          <w:color w:val="000000"/>
        </w:rPr>
        <w:t>requirements regarding</w:t>
      </w:r>
      <w:r w:rsidRPr="00525B20">
        <w:rPr>
          <w:color w:val="000000"/>
        </w:rPr>
        <w:t xml:space="preserve"> abortion-related medical information maintained in electronic systems. These provisions were enacted primarily to restrict interstate electronic sharing of abortion-related information through electronic health records and health information exchanges.</w:t>
      </w:r>
      <w:r w:rsidR="00A33844" w:rsidRPr="00525B20">
        <w:rPr>
          <w:color w:val="000000"/>
        </w:rPr>
        <w:br/>
      </w:r>
    </w:p>
    <w:p w14:paraId="2ABE43FD" w14:textId="16FEFB91" w:rsidR="002E0462" w:rsidRDefault="002E0462" w:rsidP="00A33844">
      <w:pPr>
        <w:pStyle w:val="NormalWeb"/>
        <w:spacing w:before="0" w:beforeAutospacing="0" w:after="0" w:afterAutospacing="0"/>
        <w:rPr>
          <w:color w:val="000000"/>
        </w:rPr>
      </w:pPr>
      <w:r w:rsidRPr="002E0462">
        <w:rPr>
          <w:color w:val="000000"/>
        </w:rPr>
        <w:t>Although the statutory technological-capability requirements apply primarily to businesses that electronically store or maintain medical information, clinics should ask their E</w:t>
      </w:r>
      <w:r w:rsidR="00CE0E6D">
        <w:rPr>
          <w:color w:val="000000"/>
        </w:rPr>
        <w:t>H</w:t>
      </w:r>
      <w:r w:rsidRPr="002E0462">
        <w:rPr>
          <w:color w:val="000000"/>
        </w:rPr>
        <w:t>R vendors what tools are available to limit access, segregate sensitive information, and prevent improper out-of-state access or disclosure.</w:t>
      </w:r>
    </w:p>
    <w:p w14:paraId="2A9FBEFF" w14:textId="77777777" w:rsidR="002E0462" w:rsidRPr="00525B20" w:rsidRDefault="002E0462" w:rsidP="00A33844">
      <w:pPr>
        <w:pStyle w:val="NormalWeb"/>
        <w:spacing w:before="0" w:beforeAutospacing="0" w:after="0" w:afterAutospacing="0"/>
        <w:rPr>
          <w:color w:val="000000"/>
        </w:rPr>
      </w:pPr>
    </w:p>
    <w:p w14:paraId="65354608" w14:textId="15056A08" w:rsidR="008961B9" w:rsidRDefault="00565039" w:rsidP="00A33844">
      <w:pPr>
        <w:pStyle w:val="NormalWeb"/>
        <w:spacing w:before="0" w:beforeAutospacing="0" w:after="0" w:afterAutospacing="0"/>
        <w:rPr>
          <w:color w:val="000000"/>
        </w:rPr>
      </w:pPr>
      <w:r w:rsidRPr="00525B20">
        <w:rPr>
          <w:color w:val="000000"/>
        </w:rPr>
        <w:t>The law requires electronic systems to support reasonable limitations on access to certain reproductive-health information and to restrict certain out-of-state disclosures or access. Clinics using electronic record systems should follow the privacy and access-control features provided by their software vendors and should ensure that access to abortion-related information is reasonably limited to authorized personnel.</w:t>
      </w:r>
      <w:r w:rsidR="006D56F5" w:rsidRPr="00525B20">
        <w:rPr>
          <w:color w:val="000000"/>
        </w:rPr>
        <w:t xml:space="preserve"> </w:t>
      </w:r>
      <w:r w:rsidR="008961B9" w:rsidRPr="008961B9">
        <w:rPr>
          <w:color w:val="000000"/>
        </w:rPr>
        <w:t>Clinics using E</w:t>
      </w:r>
      <w:r w:rsidR="00CE0E6D">
        <w:rPr>
          <w:color w:val="000000"/>
        </w:rPr>
        <w:t>H</w:t>
      </w:r>
      <w:r w:rsidR="008961B9" w:rsidRPr="008961B9">
        <w:rPr>
          <w:color w:val="000000"/>
        </w:rPr>
        <w:t xml:space="preserve">R systems, cloud storage, data centers, or other third-party digital vendors should ask whether abortion-related medical information may be stored, routed, backed up, or accessed outside California, and what technological safeguards are available to prevent unauthorized out-of-state disclosure, transmission, or access. </w:t>
      </w:r>
      <w:r w:rsidR="00F17E3F" w:rsidRPr="00F17E3F">
        <w:rPr>
          <w:color w:val="000000"/>
        </w:rPr>
        <w:t xml:space="preserve">Clinics should also consider whether remote access, VPNs, multi-state provider arrangements, shared EHR instances, or vendor support access could permit out-of-state </w:t>
      </w:r>
      <w:r w:rsidR="00F17E3F" w:rsidRPr="00F17E3F">
        <w:rPr>
          <w:color w:val="000000"/>
        </w:rPr>
        <w:lastRenderedPageBreak/>
        <w:t>individuals or entities to view abortion-related information.</w:t>
      </w:r>
      <w:r w:rsidR="00F17E3F">
        <w:rPr>
          <w:color w:val="000000"/>
        </w:rPr>
        <w:t xml:space="preserve"> </w:t>
      </w:r>
      <w:r w:rsidR="008961B9" w:rsidRPr="008961B9">
        <w:rPr>
          <w:color w:val="000000"/>
        </w:rPr>
        <w:t>Clinics with additional questions may contact Life Legal or other legal counsel.</w:t>
      </w:r>
    </w:p>
    <w:p w14:paraId="515E107D" w14:textId="77777777" w:rsidR="008961B9" w:rsidRPr="00525B20" w:rsidRDefault="008961B9" w:rsidP="00A33844">
      <w:pPr>
        <w:pStyle w:val="NormalWeb"/>
        <w:spacing w:before="0" w:beforeAutospacing="0" w:after="0" w:afterAutospacing="0"/>
        <w:rPr>
          <w:color w:val="000000"/>
        </w:rPr>
      </w:pPr>
    </w:p>
    <w:p w14:paraId="4A4A454E" w14:textId="6961D757" w:rsidR="000C2F16" w:rsidRDefault="006B2570" w:rsidP="0052469E">
      <w:pPr>
        <w:rPr>
          <w:rFonts w:ascii="Times New Roman" w:eastAsia="Times New Roman" w:hAnsi="Times New Roman" w:cs="Times New Roman"/>
          <w:color w:val="000000"/>
          <w:kern w:val="0"/>
          <w14:ligatures w14:val="none"/>
        </w:rPr>
      </w:pPr>
      <w:r w:rsidRPr="00525B20">
        <w:rPr>
          <w:rFonts w:ascii="Times New Roman" w:eastAsia="Times New Roman" w:hAnsi="Times New Roman" w:cs="Times New Roman"/>
          <w:color w:val="000000"/>
          <w:kern w:val="0"/>
          <w14:ligatures w14:val="none"/>
        </w:rPr>
        <w:t xml:space="preserve">California’s shield law amendments also generally prohibit California health care providers and related entities from cooperating with certain out-of-state investigations or disclosing information that would identify a person or entity seeking, obtaining, providing, or facilitating abortion-related services that are lawful in California unless disclosure is specifically authorized under California law. </w:t>
      </w:r>
      <w:r w:rsidR="000C2F16" w:rsidRPr="000C2F16">
        <w:rPr>
          <w:rFonts w:ascii="Times New Roman" w:eastAsia="Times New Roman" w:hAnsi="Times New Roman" w:cs="Times New Roman"/>
          <w:color w:val="000000"/>
          <w:kern w:val="0"/>
          <w14:ligatures w14:val="none"/>
        </w:rPr>
        <w:t>One important exception is where the patient signs a valid written authorization that clearly permits disclosure of abortion-related medical information and expressly states the purpose and scope of the disclosure, as discussed below in the authorization section.</w:t>
      </w:r>
    </w:p>
    <w:p w14:paraId="0CDF750D" w14:textId="77777777" w:rsidR="002B70D1" w:rsidRDefault="002B70D1" w:rsidP="0052469E">
      <w:pPr>
        <w:rPr>
          <w:rFonts w:ascii="Times New Roman" w:eastAsia="Times New Roman" w:hAnsi="Times New Roman" w:cs="Times New Roman"/>
          <w:color w:val="000000"/>
          <w:kern w:val="0"/>
          <w14:ligatures w14:val="none"/>
        </w:rPr>
      </w:pPr>
    </w:p>
    <w:p w14:paraId="589E50D5" w14:textId="5696540B" w:rsidR="006B2570" w:rsidRDefault="00AE1622" w:rsidP="0052469E">
      <w:pPr>
        <w:rPr>
          <w:rFonts w:ascii="Times New Roman" w:eastAsia="Times New Roman" w:hAnsi="Times New Roman" w:cs="Times New Roman"/>
          <w:color w:val="000000"/>
          <w:kern w:val="0"/>
          <w14:ligatures w14:val="none"/>
        </w:rPr>
      </w:pPr>
      <w:r w:rsidRPr="00AE1622">
        <w:rPr>
          <w:rFonts w:ascii="Times New Roman" w:eastAsia="Times New Roman" w:hAnsi="Times New Roman" w:cs="Times New Roman"/>
          <w:color w:val="000000"/>
          <w:kern w:val="0"/>
          <w14:ligatures w14:val="none"/>
        </w:rPr>
        <w:t>AB 260 extended the compliance deadline for certain AB 352 electronic-record privacy requirements to January 31, 2027. Clinics should not treat this extension as permission to delay compliance, but it may be relevant where a clinic is making reasonable, documented efforts to understand and implement vendor-based safeguards.</w:t>
      </w:r>
    </w:p>
    <w:p w14:paraId="3CE93CCD" w14:textId="77777777" w:rsidR="00AE1622" w:rsidRPr="00525B20" w:rsidRDefault="00AE1622" w:rsidP="0052469E">
      <w:pPr>
        <w:rPr>
          <w:rFonts w:ascii="Times New Roman" w:eastAsia="Times New Roman" w:hAnsi="Times New Roman" w:cs="Times New Roman"/>
          <w:color w:val="000000"/>
          <w:kern w:val="0"/>
          <w14:ligatures w14:val="none"/>
        </w:rPr>
      </w:pPr>
    </w:p>
    <w:p w14:paraId="023B2BD5" w14:textId="0F5C07A7" w:rsidR="0052469E" w:rsidRPr="00525B20" w:rsidRDefault="0052469E" w:rsidP="0052469E">
      <w:pPr>
        <w:rPr>
          <w:rFonts w:ascii="Times New Roman" w:hAnsi="Times New Roman" w:cs="Times New Roman"/>
          <w:b/>
        </w:rPr>
      </w:pPr>
      <w:r w:rsidRPr="00525B20">
        <w:rPr>
          <w:rFonts w:ascii="Times New Roman" w:hAnsi="Times New Roman" w:cs="Times New Roman"/>
          <w:b/>
        </w:rPr>
        <w:t xml:space="preserve">May a patient request a copy of her own records? </w:t>
      </w:r>
    </w:p>
    <w:p w14:paraId="330D3B29" w14:textId="77777777" w:rsidR="0052469E" w:rsidRPr="00525B20" w:rsidRDefault="0052469E" w:rsidP="0052469E">
      <w:pPr>
        <w:rPr>
          <w:rFonts w:ascii="Times New Roman" w:hAnsi="Times New Roman" w:cs="Times New Roman"/>
          <w:b/>
        </w:rPr>
      </w:pPr>
    </w:p>
    <w:p w14:paraId="422EDA19" w14:textId="1323BA05" w:rsidR="004E3B2E" w:rsidRDefault="0052469E" w:rsidP="0052469E">
      <w:pPr>
        <w:rPr>
          <w:rFonts w:ascii="Times New Roman" w:hAnsi="Times New Roman" w:cs="Times New Roman"/>
        </w:rPr>
      </w:pPr>
      <w:r w:rsidRPr="00525B20">
        <w:rPr>
          <w:rFonts w:ascii="Times New Roman" w:hAnsi="Times New Roman" w:cs="Times New Roman"/>
        </w:rPr>
        <w:t xml:space="preserve">Yes, a patient may ask for her own medical records. (§ 56.110(b).) State law requires that these records be provided within 15 days and in the </w:t>
      </w:r>
      <w:proofErr w:type="gramStart"/>
      <w:r w:rsidRPr="00525B20">
        <w:rPr>
          <w:rFonts w:ascii="Times New Roman" w:hAnsi="Times New Roman" w:cs="Times New Roman"/>
        </w:rPr>
        <w:t>manner</w:t>
      </w:r>
      <w:proofErr w:type="gramEnd"/>
      <w:r w:rsidRPr="00525B20">
        <w:rPr>
          <w:rFonts w:ascii="Times New Roman" w:hAnsi="Times New Roman" w:cs="Times New Roman"/>
        </w:rPr>
        <w:t xml:space="preserve"> she requests them (if easily possible). (Health &amp; Saf. Code, § 123110.) The provider may ask for reasonable costs for copying the records and may ask to see identification before handing over the records. (</w:t>
      </w:r>
      <w:r w:rsidRPr="00525B20">
        <w:rPr>
          <w:rFonts w:ascii="Times New Roman" w:hAnsi="Times New Roman" w:cs="Times New Roman"/>
          <w:i/>
        </w:rPr>
        <w:t>Ibid.</w:t>
      </w:r>
      <w:r w:rsidRPr="00525B20">
        <w:rPr>
          <w:rFonts w:ascii="Times New Roman" w:hAnsi="Times New Roman" w:cs="Times New Roman"/>
        </w:rPr>
        <w:t xml:space="preserve">) </w:t>
      </w:r>
    </w:p>
    <w:p w14:paraId="7362D461" w14:textId="77777777" w:rsidR="00E61453" w:rsidRDefault="00E61453" w:rsidP="0052469E">
      <w:pPr>
        <w:rPr>
          <w:rFonts w:ascii="Times New Roman" w:hAnsi="Times New Roman" w:cs="Times New Roman"/>
        </w:rPr>
      </w:pPr>
    </w:p>
    <w:p w14:paraId="4466073F" w14:textId="114094A9" w:rsidR="00E61453" w:rsidRDefault="00E61453" w:rsidP="0052469E">
      <w:pPr>
        <w:rPr>
          <w:rFonts w:ascii="Times New Roman" w:hAnsi="Times New Roman" w:cs="Times New Roman"/>
        </w:rPr>
      </w:pPr>
      <w:r w:rsidRPr="00E61453">
        <w:rPr>
          <w:rFonts w:ascii="Times New Roman" w:hAnsi="Times New Roman" w:cs="Times New Roman"/>
        </w:rPr>
        <w:t>A patient's location outside California does not, by itself, prevent her from requesting or receiving her own records; however, the clinic should use a reasonable method to verify her identity before releasing the records.</w:t>
      </w:r>
    </w:p>
    <w:p w14:paraId="1D62FFC4" w14:textId="2D95BBCB" w:rsidR="0052469E" w:rsidRPr="00525B20" w:rsidRDefault="00265DD6" w:rsidP="00E27043">
      <w:pPr>
        <w:pStyle w:val="p1"/>
      </w:pPr>
      <w:r>
        <w:t>Clinics should take reasonable steps to verify the identity of any person requesting medical records before releasing protected information. Depending on the circumstances, this may include reviewing government-issued identification, confirming identifying information already contained in the patient’s record, or using another reasonable verification procedure.</w:t>
      </w:r>
    </w:p>
    <w:p w14:paraId="79FAB9DF" w14:textId="77777777" w:rsidR="0052469E" w:rsidRPr="00525B20" w:rsidRDefault="0052469E" w:rsidP="0052469E">
      <w:pPr>
        <w:rPr>
          <w:rFonts w:ascii="Times New Roman" w:hAnsi="Times New Roman" w:cs="Times New Roman"/>
          <w:b/>
        </w:rPr>
      </w:pPr>
      <w:r w:rsidRPr="00525B20">
        <w:rPr>
          <w:rFonts w:ascii="Times New Roman" w:hAnsi="Times New Roman" w:cs="Times New Roman"/>
          <w:b/>
        </w:rPr>
        <w:t>How does the CMIA direct confidential medical records to be treated?</w:t>
      </w:r>
    </w:p>
    <w:p w14:paraId="22B99EA5" w14:textId="77777777" w:rsidR="0052469E" w:rsidRPr="00525B20" w:rsidRDefault="0052469E" w:rsidP="0052469E">
      <w:pPr>
        <w:rPr>
          <w:rFonts w:ascii="Times New Roman" w:hAnsi="Times New Roman" w:cs="Times New Roman"/>
        </w:rPr>
      </w:pPr>
    </w:p>
    <w:p w14:paraId="730E6B83" w14:textId="1F32A939" w:rsidR="00247755" w:rsidRPr="00525B20" w:rsidRDefault="00247755" w:rsidP="0052469E">
      <w:pPr>
        <w:rPr>
          <w:rFonts w:ascii="Times New Roman" w:hAnsi="Times New Roman" w:cs="Times New Roman"/>
        </w:rPr>
      </w:pPr>
      <w:r w:rsidRPr="00525B20">
        <w:rPr>
          <w:rFonts w:ascii="Times New Roman" w:hAnsi="Times New Roman" w:cs="Times New Roman"/>
        </w:rPr>
        <w:t>The CMIA requires confidentiality of records, including in how they are created, maintained, stored, and destroyed. (§ 56.101(a).) Electronic record keeping systems must also “[a]</w:t>
      </w:r>
      <w:proofErr w:type="spellStart"/>
      <w:r w:rsidRPr="00525B20">
        <w:rPr>
          <w:rFonts w:ascii="Times New Roman" w:hAnsi="Times New Roman" w:cs="Times New Roman"/>
        </w:rPr>
        <w:t>utomatically</w:t>
      </w:r>
      <w:proofErr w:type="spellEnd"/>
      <w:r w:rsidRPr="00525B20">
        <w:rPr>
          <w:rFonts w:ascii="Times New Roman" w:hAnsi="Times New Roman" w:cs="Times New Roman"/>
        </w:rPr>
        <w:t xml:space="preserve"> record and preserve any change or deletion of any electronically stored medical information,” including who made the change and when the information was accessed. (§ 56.101(b)(1)(B).) A clinic can be sued, and may be required to pay damages, where an unauthorized person views confidential medical information </w:t>
      </w:r>
      <w:proofErr w:type="gramStart"/>
      <w:r w:rsidRPr="00525B20">
        <w:rPr>
          <w:rFonts w:ascii="Times New Roman" w:hAnsi="Times New Roman" w:cs="Times New Roman"/>
        </w:rPr>
        <w:t>as a result of</w:t>
      </w:r>
      <w:proofErr w:type="gramEnd"/>
      <w:r w:rsidRPr="00525B20">
        <w:rPr>
          <w:rFonts w:ascii="Times New Roman" w:hAnsi="Times New Roman" w:cs="Times New Roman"/>
        </w:rPr>
        <w:t xml:space="preserve"> the clinic’s failure to maintain confidentiality. (</w:t>
      </w:r>
      <w:r w:rsidRPr="00525B20">
        <w:rPr>
          <w:rFonts w:ascii="Times New Roman" w:hAnsi="Times New Roman" w:cs="Times New Roman"/>
          <w:i/>
          <w:iCs/>
        </w:rPr>
        <w:t>Vigil v. Muir Medical Group IPA, Inc.</w:t>
      </w:r>
      <w:r w:rsidRPr="00525B20">
        <w:rPr>
          <w:rFonts w:ascii="Times New Roman" w:hAnsi="Times New Roman" w:cs="Times New Roman"/>
        </w:rPr>
        <w:t xml:space="preserve"> (2022) 84 Cal.App.5th 197, 208–214.)</w:t>
      </w:r>
    </w:p>
    <w:p w14:paraId="351E435B" w14:textId="77777777" w:rsidR="0052469E" w:rsidRPr="00525B20" w:rsidRDefault="0052469E" w:rsidP="0052469E">
      <w:pPr>
        <w:rPr>
          <w:rFonts w:ascii="Times New Roman" w:hAnsi="Times New Roman" w:cs="Times New Roman"/>
        </w:rPr>
      </w:pPr>
    </w:p>
    <w:p w14:paraId="650AC06A" w14:textId="32BA68BF" w:rsidR="0052469E" w:rsidRPr="00D679F7" w:rsidRDefault="0052469E" w:rsidP="0052469E">
      <w:pPr>
        <w:rPr>
          <w:rFonts w:ascii="Times New Roman" w:hAnsi="Times New Roman" w:cs="Times New Roman"/>
        </w:rPr>
      </w:pPr>
      <w:r w:rsidRPr="00525B20">
        <w:rPr>
          <w:rFonts w:ascii="Times New Roman" w:hAnsi="Times New Roman" w:cs="Times New Roman"/>
        </w:rPr>
        <w:t xml:space="preserve">Clinics must take reasonable steps to ensure that only authorized individuals have access to medical information. In practice, this means that paper records should be stored in a locked </w:t>
      </w:r>
      <w:r w:rsidRPr="00525B20">
        <w:rPr>
          <w:rFonts w:ascii="Times New Roman" w:hAnsi="Times New Roman" w:cs="Times New Roman"/>
        </w:rPr>
        <w:lastRenderedPageBreak/>
        <w:t>cabinet or room when not in use, and access should be limited to staff with a legitimate need to view the information.</w:t>
      </w:r>
      <w:r w:rsidR="00D679F7">
        <w:rPr>
          <w:rFonts w:ascii="Times New Roman" w:hAnsi="Times New Roman" w:cs="Times New Roman"/>
        </w:rPr>
        <w:t xml:space="preserve"> </w:t>
      </w:r>
    </w:p>
    <w:p w14:paraId="688491D9" w14:textId="77777777" w:rsidR="0052469E" w:rsidRPr="00525B20" w:rsidRDefault="0052469E" w:rsidP="0052469E">
      <w:pPr>
        <w:rPr>
          <w:rFonts w:ascii="Times New Roman" w:hAnsi="Times New Roman" w:cs="Times New Roman"/>
        </w:rPr>
      </w:pPr>
    </w:p>
    <w:p w14:paraId="60A2986D" w14:textId="4F54F4F1" w:rsidR="00565039" w:rsidRPr="00525B20" w:rsidRDefault="00565039" w:rsidP="0052469E">
      <w:pPr>
        <w:rPr>
          <w:rFonts w:ascii="Times New Roman" w:hAnsi="Times New Roman" w:cs="Times New Roman"/>
          <w:color w:val="000000"/>
        </w:rPr>
      </w:pPr>
      <w:r w:rsidRPr="00525B20">
        <w:rPr>
          <w:rFonts w:ascii="Times New Roman" w:hAnsi="Times New Roman" w:cs="Times New Roman"/>
          <w:color w:val="000000"/>
        </w:rPr>
        <w:t>Electronic records—including PDFs—should likewise be protected through password protection, role-based access controls, restricted access settings, confidential note categories, or similar safeguards available within the clinic’s electronic record system. While specific systems may vary by clinic, the guiding principle is that medical information should not be accessible to volunteers or staff who do not require it for their duties. (</w:t>
      </w:r>
      <w:r w:rsidR="0046171E" w:rsidRPr="00525B20">
        <w:rPr>
          <w:rFonts w:ascii="Times New Roman" w:hAnsi="Times New Roman" w:cs="Times New Roman"/>
          <w:i/>
          <w:iCs/>
          <w:color w:val="000000"/>
        </w:rPr>
        <w:t xml:space="preserve">Vigil v. Muir Medical Group IPA, Inc. (2022) </w:t>
      </w:r>
      <w:r w:rsidR="0046171E" w:rsidRPr="00525B20">
        <w:rPr>
          <w:rFonts w:ascii="Times New Roman" w:hAnsi="Times New Roman" w:cs="Times New Roman"/>
          <w:color w:val="000000"/>
        </w:rPr>
        <w:t>84 Cal.App.5th 197, 217.)</w:t>
      </w:r>
    </w:p>
    <w:p w14:paraId="3E9A7CD0" w14:textId="77777777" w:rsidR="00C04398" w:rsidRPr="00525B20" w:rsidRDefault="00C04398" w:rsidP="0052469E">
      <w:pPr>
        <w:rPr>
          <w:rFonts w:ascii="Times New Roman" w:hAnsi="Times New Roman" w:cs="Times New Roman"/>
          <w:color w:val="000000"/>
        </w:rPr>
      </w:pPr>
    </w:p>
    <w:p w14:paraId="3A8D1B27" w14:textId="2070FC85" w:rsidR="00C04398" w:rsidRDefault="00C04398" w:rsidP="00C04398">
      <w:pPr>
        <w:pStyle w:val="NormalWeb"/>
        <w:spacing w:before="0" w:beforeAutospacing="0" w:after="0" w:afterAutospacing="0"/>
        <w:rPr>
          <w:color w:val="000000"/>
        </w:rPr>
      </w:pPr>
      <w:r w:rsidRPr="00525B20">
        <w:rPr>
          <w:color w:val="000000"/>
        </w:rPr>
        <w:t>Clinics should also exercise caution when using third-party digital tools, apps, websites, intake platforms, texting systems, or other services that collect reproductive or sexual-health information, as California law now extends additional protections to certain reproductive-health information collected through digital services.</w:t>
      </w:r>
    </w:p>
    <w:p w14:paraId="2D6DF22A" w14:textId="77777777" w:rsidR="0054178D" w:rsidRDefault="0054178D" w:rsidP="00C04398">
      <w:pPr>
        <w:pStyle w:val="NormalWeb"/>
        <w:spacing w:before="0" w:beforeAutospacing="0" w:after="0" w:afterAutospacing="0"/>
        <w:rPr>
          <w:color w:val="000000"/>
        </w:rPr>
      </w:pPr>
    </w:p>
    <w:p w14:paraId="2BD3B706" w14:textId="74213ADE" w:rsidR="0054178D" w:rsidRPr="00525B20" w:rsidRDefault="0054178D" w:rsidP="00C04398">
      <w:pPr>
        <w:pStyle w:val="NormalWeb"/>
        <w:spacing w:before="0" w:beforeAutospacing="0" w:after="0" w:afterAutospacing="0"/>
        <w:rPr>
          <w:color w:val="000000"/>
        </w:rPr>
      </w:pPr>
      <w:r w:rsidRPr="00D679F7">
        <w:rPr>
          <w:color w:val="000000"/>
        </w:rPr>
        <w:t>Clinics should adopt written policies governing access to medical information and provide appropriate confidentiality training to employees and volunteers who handle patient information.</w:t>
      </w:r>
    </w:p>
    <w:p w14:paraId="59FF9A5F" w14:textId="77777777" w:rsidR="0052469E" w:rsidRPr="00525B20" w:rsidRDefault="0052469E" w:rsidP="0052469E">
      <w:pPr>
        <w:rPr>
          <w:rFonts w:ascii="Times New Roman" w:hAnsi="Times New Roman" w:cs="Times New Roman"/>
        </w:rPr>
      </w:pPr>
    </w:p>
    <w:p w14:paraId="3DD21B88" w14:textId="77777777" w:rsidR="0052469E" w:rsidRPr="00525B20" w:rsidRDefault="0052469E" w:rsidP="0052469E">
      <w:pPr>
        <w:rPr>
          <w:rFonts w:ascii="Times New Roman" w:hAnsi="Times New Roman" w:cs="Times New Roman"/>
          <w:b/>
        </w:rPr>
      </w:pPr>
      <w:r w:rsidRPr="00525B20">
        <w:rPr>
          <w:rFonts w:ascii="Times New Roman" w:hAnsi="Times New Roman" w:cs="Times New Roman"/>
          <w:b/>
        </w:rPr>
        <w:t>Does the CMIA require special treatment of records relating to abortion and contraception?</w:t>
      </w:r>
    </w:p>
    <w:p w14:paraId="40771543" w14:textId="77777777" w:rsidR="0052469E" w:rsidRPr="00525B20" w:rsidRDefault="0052469E" w:rsidP="0052469E">
      <w:pPr>
        <w:rPr>
          <w:rFonts w:ascii="Times New Roman" w:hAnsi="Times New Roman" w:cs="Times New Roman"/>
        </w:rPr>
      </w:pPr>
    </w:p>
    <w:p w14:paraId="43695115" w14:textId="58080B00" w:rsidR="0054178D" w:rsidRDefault="0054178D" w:rsidP="0054178D">
      <w:pPr>
        <w:rPr>
          <w:rFonts w:ascii="Times New Roman" w:hAnsi="Times New Roman" w:cs="Times New Roman"/>
        </w:rPr>
      </w:pPr>
      <w:r w:rsidRPr="0054178D">
        <w:rPr>
          <w:rFonts w:ascii="Times New Roman" w:hAnsi="Times New Roman" w:cs="Times New Roman"/>
        </w:rPr>
        <w:t>Yes. California</w:t>
      </w:r>
      <w:r>
        <w:rPr>
          <w:rFonts w:ascii="Times New Roman" w:hAnsi="Times New Roman" w:cs="Times New Roman"/>
        </w:rPr>
        <w:t>’s “shield law”</w:t>
      </w:r>
      <w:r w:rsidR="00221516">
        <w:rPr>
          <w:rFonts w:ascii="Times New Roman" w:hAnsi="Times New Roman" w:cs="Times New Roman"/>
        </w:rPr>
        <w:t xml:space="preserve"> amendments (AB 352)</w:t>
      </w:r>
      <w:r w:rsidRPr="0054178D">
        <w:rPr>
          <w:rFonts w:ascii="Times New Roman" w:hAnsi="Times New Roman" w:cs="Times New Roman"/>
        </w:rPr>
        <w:t xml:space="preserve"> impose additional </w:t>
      </w:r>
      <w:r>
        <w:rPr>
          <w:rFonts w:ascii="Times New Roman" w:hAnsi="Times New Roman" w:cs="Times New Roman"/>
        </w:rPr>
        <w:t>requirements</w:t>
      </w:r>
      <w:r w:rsidRPr="0054178D">
        <w:rPr>
          <w:rFonts w:ascii="Times New Roman" w:hAnsi="Times New Roman" w:cs="Times New Roman"/>
        </w:rPr>
        <w:t xml:space="preserve"> for abortion-related medical information maintained in electronic records. If the clinic maintains electronic medical records, the software should allow staff to </w:t>
      </w:r>
      <w:r>
        <w:rPr>
          <w:rFonts w:ascii="Times New Roman" w:hAnsi="Times New Roman" w:cs="Times New Roman"/>
        </w:rPr>
        <w:t>“</w:t>
      </w:r>
      <w:r w:rsidRPr="0054178D">
        <w:rPr>
          <w:rFonts w:ascii="Times New Roman" w:hAnsi="Times New Roman" w:cs="Times New Roman"/>
        </w:rPr>
        <w:t>segregate</w:t>
      </w:r>
      <w:r>
        <w:rPr>
          <w:rFonts w:ascii="Times New Roman" w:hAnsi="Times New Roman" w:cs="Times New Roman"/>
        </w:rPr>
        <w:t>”</w:t>
      </w:r>
      <w:r w:rsidRPr="0054178D">
        <w:rPr>
          <w:rFonts w:ascii="Times New Roman" w:hAnsi="Times New Roman" w:cs="Times New Roman"/>
        </w:rPr>
        <w:t xml:space="preserve"> information relating to a patient's abortion and contraceptive use or history so that it is accessible only to those persons authorized to view that information. (Civ. Code § 56.101(c).) Clinics should remember that abortion-related information may appear not only in coded fields, but also in free-text notes, scanned documents, uploaded PDFs, messaging systems, intake forms, and legacy records. Older records should not be assumed to fall outside these </w:t>
      </w:r>
      <w:r>
        <w:rPr>
          <w:rFonts w:ascii="Times New Roman" w:hAnsi="Times New Roman" w:cs="Times New Roman"/>
        </w:rPr>
        <w:t>requirements</w:t>
      </w:r>
      <w:r w:rsidRPr="0054178D">
        <w:rPr>
          <w:rFonts w:ascii="Times New Roman" w:hAnsi="Times New Roman" w:cs="Times New Roman"/>
        </w:rPr>
        <w:t xml:space="preserve"> merely because they were created before AB 352.</w:t>
      </w:r>
    </w:p>
    <w:p w14:paraId="4DA38D1D" w14:textId="77777777" w:rsidR="00E61453" w:rsidRDefault="00E61453" w:rsidP="0054178D">
      <w:pPr>
        <w:rPr>
          <w:rFonts w:ascii="Times New Roman" w:hAnsi="Times New Roman" w:cs="Times New Roman"/>
        </w:rPr>
      </w:pPr>
    </w:p>
    <w:p w14:paraId="651B159D" w14:textId="4F34D300" w:rsidR="00E61453" w:rsidRDefault="00E61453" w:rsidP="0054178D">
      <w:pPr>
        <w:rPr>
          <w:rFonts w:ascii="Times New Roman" w:hAnsi="Times New Roman" w:cs="Times New Roman"/>
        </w:rPr>
      </w:pPr>
      <w:r w:rsidRPr="00E61453">
        <w:rPr>
          <w:rFonts w:ascii="Times New Roman" w:hAnsi="Times New Roman" w:cs="Times New Roman"/>
        </w:rPr>
        <w:t>Obtaining a patient's authorization does not eliminate a clinic's obligation to comply with applicable electronic-record access, segregation, and technological requirements.</w:t>
      </w:r>
    </w:p>
    <w:p w14:paraId="395F8D01" w14:textId="77777777" w:rsidR="0054178D" w:rsidRPr="0054178D" w:rsidRDefault="0054178D" w:rsidP="0054178D">
      <w:pPr>
        <w:rPr>
          <w:rFonts w:ascii="Times New Roman" w:hAnsi="Times New Roman" w:cs="Times New Roman"/>
        </w:rPr>
      </w:pPr>
    </w:p>
    <w:p w14:paraId="3A585BD6" w14:textId="77777777" w:rsidR="0054178D" w:rsidRDefault="0054178D" w:rsidP="0054178D">
      <w:pPr>
        <w:rPr>
          <w:rFonts w:ascii="Times New Roman" w:hAnsi="Times New Roman" w:cs="Times New Roman"/>
        </w:rPr>
      </w:pPr>
      <w:r w:rsidRPr="0054178D">
        <w:rPr>
          <w:rFonts w:ascii="Times New Roman" w:hAnsi="Times New Roman" w:cs="Times New Roman"/>
        </w:rPr>
        <w:t>In addition, abortion-related medical information is subject to the electronic-record and out-of-state disclosure restrictions discussed above. Clinics should treat this information with heightened care and should ensure that any disclosure, transmission, or access involving persons or entities outside California is either clearly authorized by the client or otherwise permitted by law.</w:t>
      </w:r>
    </w:p>
    <w:p w14:paraId="4ECFC771" w14:textId="77777777" w:rsidR="0054178D" w:rsidRPr="0054178D" w:rsidRDefault="0054178D" w:rsidP="0054178D">
      <w:pPr>
        <w:rPr>
          <w:rFonts w:ascii="Times New Roman" w:hAnsi="Times New Roman" w:cs="Times New Roman"/>
        </w:rPr>
      </w:pPr>
    </w:p>
    <w:p w14:paraId="19700BD1" w14:textId="0A733172" w:rsidR="0054178D" w:rsidRDefault="0054178D" w:rsidP="0054178D">
      <w:pPr>
        <w:rPr>
          <w:rFonts w:ascii="Times New Roman" w:hAnsi="Times New Roman" w:cs="Times New Roman"/>
        </w:rPr>
      </w:pPr>
      <w:r w:rsidRPr="0054178D">
        <w:rPr>
          <w:rFonts w:ascii="Times New Roman" w:hAnsi="Times New Roman" w:cs="Times New Roman"/>
        </w:rPr>
        <w:t>Because compliance with these requirements often depends on the capabilities of a clinic's electronic health record (EHR) system, clinics should exercise reasonable diligence in selecting</w:t>
      </w:r>
      <w:r w:rsidR="008D3BCB">
        <w:rPr>
          <w:rFonts w:ascii="Times New Roman" w:hAnsi="Times New Roman" w:cs="Times New Roman"/>
        </w:rPr>
        <w:t xml:space="preserve">, </w:t>
      </w:r>
      <w:r w:rsidRPr="0054178D">
        <w:rPr>
          <w:rFonts w:ascii="Times New Roman" w:hAnsi="Times New Roman" w:cs="Times New Roman"/>
        </w:rPr>
        <w:t>reviewing</w:t>
      </w:r>
      <w:r w:rsidR="008D3BCB">
        <w:rPr>
          <w:rFonts w:ascii="Times New Roman" w:hAnsi="Times New Roman" w:cs="Times New Roman"/>
        </w:rPr>
        <w:t>, and periodically evaluating</w:t>
      </w:r>
      <w:r w:rsidRPr="0054178D">
        <w:rPr>
          <w:rFonts w:ascii="Times New Roman" w:hAnsi="Times New Roman" w:cs="Times New Roman"/>
        </w:rPr>
        <w:t xml:space="preserve"> their EHR vendors. At a minimum, clinics should confirm that their vendors provide functionality sufficient to support compliance with CMIA and AB 352, including the ability to appropriately restrict access to abortion-related medical information and </w:t>
      </w:r>
      <w:r w:rsidRPr="0054178D">
        <w:rPr>
          <w:rFonts w:ascii="Times New Roman" w:hAnsi="Times New Roman" w:cs="Times New Roman"/>
        </w:rPr>
        <w:lastRenderedPageBreak/>
        <w:t>to comply with California's requirements governing electronic records and certain out-of-state disclosures.</w:t>
      </w:r>
    </w:p>
    <w:p w14:paraId="698AEE1B" w14:textId="77777777" w:rsidR="0054178D" w:rsidRDefault="0054178D" w:rsidP="0054178D">
      <w:pPr>
        <w:rPr>
          <w:rFonts w:ascii="Times New Roman" w:hAnsi="Times New Roman" w:cs="Times New Roman"/>
        </w:rPr>
      </w:pPr>
    </w:p>
    <w:p w14:paraId="7FA12092" w14:textId="7A820872" w:rsidR="0052469E" w:rsidRPr="00525B20" w:rsidRDefault="0052469E" w:rsidP="0054178D">
      <w:pPr>
        <w:rPr>
          <w:rFonts w:ascii="Times New Roman" w:hAnsi="Times New Roman" w:cs="Times New Roman"/>
          <w:b/>
          <w:bCs/>
        </w:rPr>
      </w:pPr>
      <w:r w:rsidRPr="00525B20">
        <w:rPr>
          <w:rFonts w:ascii="Times New Roman" w:hAnsi="Times New Roman" w:cs="Times New Roman"/>
          <w:b/>
          <w:bCs/>
        </w:rPr>
        <w:t>Authorization for Use and Disclosure of Medical Information</w:t>
      </w:r>
    </w:p>
    <w:p w14:paraId="636B8F1A" w14:textId="77777777" w:rsidR="0052469E" w:rsidRPr="00525B20" w:rsidRDefault="0052469E" w:rsidP="0052469E">
      <w:pPr>
        <w:rPr>
          <w:rFonts w:ascii="Times New Roman" w:hAnsi="Times New Roman" w:cs="Times New Roman"/>
        </w:rPr>
      </w:pPr>
    </w:p>
    <w:p w14:paraId="42D67D18" w14:textId="4C95D709" w:rsidR="0052469E" w:rsidRDefault="0052469E" w:rsidP="0052469E">
      <w:pPr>
        <w:rPr>
          <w:rFonts w:ascii="Times New Roman" w:hAnsi="Times New Roman" w:cs="Times New Roman"/>
        </w:rPr>
      </w:pPr>
      <w:r w:rsidRPr="00525B20">
        <w:rPr>
          <w:rFonts w:ascii="Times New Roman" w:hAnsi="Times New Roman" w:cs="Times New Roman"/>
        </w:rPr>
        <w:t xml:space="preserve">Due to these unique restrictions surrounding abortion-related information, and out of an abundance of caution, </w:t>
      </w:r>
      <w:r w:rsidR="00735858" w:rsidRPr="00735858">
        <w:rPr>
          <w:rFonts w:ascii="Times New Roman" w:hAnsi="Times New Roman" w:cs="Times New Roman"/>
        </w:rPr>
        <w:t>Life Legal advises pregnancy clinics to provide this additional authorization form to all new clients and request that they complete it.</w:t>
      </w:r>
    </w:p>
    <w:p w14:paraId="33FBA78E" w14:textId="77777777" w:rsidR="00735858" w:rsidRPr="00525B20" w:rsidRDefault="00735858" w:rsidP="0052469E">
      <w:pPr>
        <w:rPr>
          <w:rFonts w:ascii="Times New Roman" w:hAnsi="Times New Roman" w:cs="Times New Roman"/>
        </w:rPr>
      </w:pPr>
    </w:p>
    <w:p w14:paraId="64C06AB1" w14:textId="2F184793" w:rsidR="000F7F30" w:rsidRDefault="00735858" w:rsidP="0052469E">
      <w:pPr>
        <w:rPr>
          <w:rFonts w:ascii="Times New Roman" w:hAnsi="Times New Roman" w:cs="Times New Roman"/>
        </w:rPr>
      </w:pPr>
      <w:r>
        <w:rPr>
          <w:rFonts w:ascii="Times New Roman" w:hAnsi="Times New Roman" w:cs="Times New Roman"/>
        </w:rPr>
        <w:t>I</w:t>
      </w:r>
      <w:r w:rsidRPr="00735858">
        <w:rPr>
          <w:rFonts w:ascii="Times New Roman" w:hAnsi="Times New Roman" w:cs="Times New Roman"/>
        </w:rPr>
        <w:t>n practice, separate authorization forms are preferable because Civil Code section 56.11 imposes specific content and formatting requirements, including requirements relating to the presentation and size of the text. Combining the CMIA authorization with other intake or consent language can make it more difficult to ensure that those requirements are satisfied and may increase the risk of confusion, overbreadth, or inadvertent noncompliance. For this reason, Life Legal recommends using a separate authorization form unless a combined form has been carefully reviewed for compliance.</w:t>
      </w:r>
    </w:p>
    <w:p w14:paraId="1FD45046" w14:textId="77777777" w:rsidR="00735858" w:rsidRPr="008D3BCB" w:rsidRDefault="00735858" w:rsidP="0052469E">
      <w:pPr>
        <w:rPr>
          <w:rFonts w:ascii="Times New Roman" w:hAnsi="Times New Roman" w:cs="Times New Roman"/>
        </w:rPr>
      </w:pPr>
    </w:p>
    <w:p w14:paraId="2BD9AE81" w14:textId="1427B343" w:rsidR="008D3BCB" w:rsidRPr="008D3BCB" w:rsidRDefault="0052469E" w:rsidP="0052469E">
      <w:pPr>
        <w:rPr>
          <w:rFonts w:ascii="Times New Roman" w:hAnsi="Times New Roman" w:cs="Times New Roman"/>
        </w:rPr>
      </w:pPr>
      <w:r w:rsidRPr="008D3BCB">
        <w:rPr>
          <w:rFonts w:ascii="Times New Roman" w:hAnsi="Times New Roman" w:cs="Times New Roman"/>
        </w:rPr>
        <w:t>To assist clinics, a sample authorization form that complies with the CMIA is provided at the end of this guidance and may be adapted for use, provided that the required content and formatting are preserved.</w:t>
      </w:r>
      <w:r w:rsidR="008D3BCB">
        <w:rPr>
          <w:rFonts w:ascii="Times New Roman" w:hAnsi="Times New Roman" w:cs="Times New Roman"/>
        </w:rPr>
        <w:t xml:space="preserve"> </w:t>
      </w:r>
      <w:r w:rsidR="008D3BCB" w:rsidRPr="008D3BCB">
        <w:rPr>
          <w:rFonts w:ascii="Times New Roman" w:hAnsi="Times New Roman" w:cs="Times New Roman"/>
          <w:color w:val="000000"/>
        </w:rPr>
        <w:t>Centers should not modify the sample authorization without first ensuring that any revised form continues to satisfy the content and formatting requirements of Civil Code section 56.11.</w:t>
      </w:r>
    </w:p>
    <w:p w14:paraId="046EEBCF" w14:textId="77777777" w:rsidR="0052469E" w:rsidRPr="008D3BCB" w:rsidRDefault="0052469E" w:rsidP="0052469E">
      <w:pPr>
        <w:rPr>
          <w:rFonts w:ascii="Times New Roman" w:hAnsi="Times New Roman" w:cs="Times New Roman"/>
        </w:rPr>
      </w:pPr>
    </w:p>
    <w:p w14:paraId="2E590AB7" w14:textId="198318EA" w:rsidR="0052469E" w:rsidRPr="00525B20" w:rsidRDefault="0052469E" w:rsidP="0052469E">
      <w:pPr>
        <w:rPr>
          <w:rFonts w:ascii="Times New Roman" w:hAnsi="Times New Roman" w:cs="Times New Roman"/>
        </w:rPr>
      </w:pPr>
      <w:r w:rsidRPr="008D3BCB">
        <w:rPr>
          <w:rFonts w:ascii="Times New Roman" w:hAnsi="Times New Roman" w:cs="Times New Roman"/>
        </w:rPr>
        <w:t>This form authorizes the sharing of information about a patient’s abortion and contraceptive</w:t>
      </w:r>
      <w:r w:rsidRPr="00525B20">
        <w:rPr>
          <w:rFonts w:ascii="Times New Roman" w:hAnsi="Times New Roman" w:cs="Times New Roman"/>
        </w:rPr>
        <w:t xml:space="preserve"> history with staff members and volunteers who are involved in providing services, counseling, or support to the client while she is receiving services at the clinic. This helps reduce the risk that clinics could be accused of giving unauthorized persons access to sensitive medical information.</w:t>
      </w:r>
    </w:p>
    <w:p w14:paraId="4A5FDC6B" w14:textId="77777777" w:rsidR="00565039" w:rsidRPr="00525B20" w:rsidRDefault="00565039" w:rsidP="0052469E">
      <w:pPr>
        <w:rPr>
          <w:rFonts w:ascii="Times New Roman" w:hAnsi="Times New Roman" w:cs="Times New Roman"/>
        </w:rPr>
      </w:pPr>
    </w:p>
    <w:p w14:paraId="6FBD4DB5" w14:textId="3AE8F921" w:rsidR="00072EC8" w:rsidRPr="00525B20" w:rsidRDefault="00067F5C" w:rsidP="0052469E">
      <w:pPr>
        <w:rPr>
          <w:rFonts w:ascii="Times New Roman" w:hAnsi="Times New Roman" w:cs="Times New Roman"/>
          <w:color w:val="000000"/>
        </w:rPr>
      </w:pPr>
      <w:r w:rsidRPr="00525B20">
        <w:rPr>
          <w:rFonts w:ascii="Times New Roman" w:hAnsi="Times New Roman" w:cs="Times New Roman"/>
          <w:color w:val="000000"/>
        </w:rPr>
        <w:t>Because California law places heightened restrictions on disclosure of abortion-related medical information, clinics should ensure that any authorization involving such information clearly describes the intended disclosure and complies with Civil Code § 56.11. The sample authorization form included with this guidance was drafted to comply with these requirements.</w:t>
      </w:r>
    </w:p>
    <w:p w14:paraId="1E4082C6" w14:textId="77777777" w:rsidR="00067F5C" w:rsidRPr="00525B20" w:rsidRDefault="00067F5C" w:rsidP="0052469E">
      <w:pPr>
        <w:rPr>
          <w:rFonts w:ascii="Times New Roman" w:hAnsi="Times New Roman" w:cs="Times New Roman"/>
        </w:rPr>
      </w:pPr>
    </w:p>
    <w:p w14:paraId="3D6EA6E7" w14:textId="3F7BD62E" w:rsidR="0052469E" w:rsidRPr="00525B20" w:rsidRDefault="0052469E" w:rsidP="0052469E">
      <w:pPr>
        <w:rPr>
          <w:rFonts w:ascii="Times New Roman" w:hAnsi="Times New Roman" w:cs="Times New Roman"/>
        </w:rPr>
      </w:pPr>
      <w:r w:rsidRPr="00525B20">
        <w:rPr>
          <w:rFonts w:ascii="Times New Roman" w:hAnsi="Times New Roman" w:cs="Times New Roman"/>
        </w:rPr>
        <w:t>The authorization must inform the client of her right to receive a copy. (§ 56.11(b)(9).) In addition, the clinic must provide the client with a copy of the signed authorization and instructions on how to access additional copies or a digital version. (§ 56.11(c).)</w:t>
      </w:r>
    </w:p>
    <w:p w14:paraId="4AB4B55A" w14:textId="2123C46A" w:rsidR="0052469E" w:rsidRPr="00525B20" w:rsidRDefault="001E72F0" w:rsidP="00EE7EA4">
      <w:pPr>
        <w:pStyle w:val="p1"/>
      </w:pPr>
      <w:r>
        <w:t xml:space="preserve">Because this authorization expires one year after it is signed (unless the patient requests a different expiration date permitted by law), </w:t>
      </w:r>
      <w:r w:rsidRPr="00C51B24">
        <w:rPr>
          <w:rStyle w:val="s2"/>
        </w:rPr>
        <w:t>a new authorization should be obtained before the existing authorization expires if the clinic wishes to continue relying on it.</w:t>
      </w:r>
      <w:r w:rsidR="0052469E" w:rsidRPr="00525B20">
        <w:t xml:space="preserve"> (§ 56.11(b)(8).) Clinics may make minor changes to this form, particularly by adding the name of their clinic and by adding the job titles of any specific staff or volunteers that clients are likely to work with. However, this authorization should not be combined onto the same page with other intake or consent forms, as doing so may result in noncompliance with Civil Code § 56.11(b).</w:t>
      </w:r>
    </w:p>
    <w:p w14:paraId="119E0D6C" w14:textId="77777777" w:rsidR="0052469E" w:rsidRPr="00525B20" w:rsidRDefault="0052469E" w:rsidP="0052469E">
      <w:pPr>
        <w:rPr>
          <w:rFonts w:ascii="Times New Roman" w:hAnsi="Times New Roman" w:cs="Times New Roman"/>
          <w:b/>
          <w:bCs/>
        </w:rPr>
      </w:pPr>
      <w:r w:rsidRPr="00525B20">
        <w:rPr>
          <w:rFonts w:ascii="Times New Roman" w:hAnsi="Times New Roman" w:cs="Times New Roman"/>
          <w:b/>
          <w:bCs/>
        </w:rPr>
        <w:t>What to Do in the Event of a Breach of Medical Information</w:t>
      </w:r>
    </w:p>
    <w:p w14:paraId="7775A5E6" w14:textId="77777777" w:rsidR="0052469E" w:rsidRPr="00525B20" w:rsidRDefault="0052469E" w:rsidP="0052469E">
      <w:pPr>
        <w:rPr>
          <w:rFonts w:ascii="Times New Roman" w:hAnsi="Times New Roman" w:cs="Times New Roman"/>
        </w:rPr>
      </w:pPr>
    </w:p>
    <w:p w14:paraId="776A5533" w14:textId="77777777" w:rsidR="0052469E" w:rsidRPr="00525B20" w:rsidRDefault="0052469E" w:rsidP="0052469E">
      <w:pPr>
        <w:rPr>
          <w:rFonts w:ascii="Times New Roman" w:hAnsi="Times New Roman" w:cs="Times New Roman"/>
        </w:rPr>
      </w:pPr>
      <w:r w:rsidRPr="00525B20">
        <w:rPr>
          <w:rFonts w:ascii="Times New Roman" w:hAnsi="Times New Roman" w:cs="Times New Roman"/>
        </w:rPr>
        <w:t>If a clinic becomes aware of a potential breach of medical information—meaning unauthorized access to, or disclosure of, patient information—it should act promptly. Under California law, certain breaches must be reported to the California Department of Public Health and to affected patients within specified timeframes. (See, e.g., Health &amp; Saf. Code § 1280.15.) Additional notification obligations may apply depending on the number of individuals affected and whether the clinic is subject to HIPAA.</w:t>
      </w:r>
    </w:p>
    <w:p w14:paraId="45536DE7" w14:textId="77777777" w:rsidR="0052469E" w:rsidRPr="00525B20" w:rsidRDefault="0052469E" w:rsidP="0052469E">
      <w:pPr>
        <w:rPr>
          <w:rFonts w:ascii="Times New Roman" w:hAnsi="Times New Roman" w:cs="Times New Roman"/>
        </w:rPr>
      </w:pPr>
    </w:p>
    <w:p w14:paraId="2CAC11CF" w14:textId="77777777" w:rsidR="0052469E" w:rsidRPr="00525B20" w:rsidRDefault="0052469E" w:rsidP="0052469E">
      <w:pPr>
        <w:rPr>
          <w:rFonts w:ascii="Times New Roman" w:hAnsi="Times New Roman" w:cs="Times New Roman"/>
        </w:rPr>
      </w:pPr>
      <w:r w:rsidRPr="00525B20">
        <w:rPr>
          <w:rFonts w:ascii="Times New Roman" w:hAnsi="Times New Roman" w:cs="Times New Roman"/>
        </w:rPr>
        <w:t>Clinics should immediately take steps to investigate the scope of the incident, secure their systems, and document all actions taken. Clinics are strongly encouraged to consult legal counsel promptly to ensure compliance with applicable reporting and notification requirements.</w:t>
      </w:r>
    </w:p>
    <w:p w14:paraId="6033F256" w14:textId="77777777" w:rsidR="0052469E" w:rsidRPr="00525B20" w:rsidRDefault="0052469E" w:rsidP="0052469E">
      <w:pPr>
        <w:rPr>
          <w:rFonts w:ascii="Times New Roman" w:hAnsi="Times New Roman" w:cs="Times New Roman"/>
        </w:rPr>
      </w:pPr>
    </w:p>
    <w:p w14:paraId="5FFA9598" w14:textId="279DA024" w:rsidR="008961B9" w:rsidRDefault="0052469E" w:rsidP="0052469E">
      <w:pPr>
        <w:rPr>
          <w:rFonts w:ascii="Times New Roman" w:hAnsi="Times New Roman" w:cs="Times New Roman"/>
        </w:rPr>
      </w:pPr>
      <w:r w:rsidRPr="00525B20">
        <w:rPr>
          <w:rFonts w:ascii="Times New Roman" w:hAnsi="Times New Roman" w:cs="Times New Roman"/>
        </w:rPr>
        <w:t>Because breach response obligations can be fact-specific, Life Legal can provide additional guidance if a clinic experiences a potential breach.</w:t>
      </w:r>
    </w:p>
    <w:p w14:paraId="47982BC4" w14:textId="77777777" w:rsidR="008961B9" w:rsidRPr="00525B20" w:rsidRDefault="008961B9" w:rsidP="0052469E">
      <w:pPr>
        <w:rPr>
          <w:rFonts w:ascii="Times New Roman" w:hAnsi="Times New Roman" w:cs="Times New Roman"/>
        </w:rPr>
      </w:pPr>
    </w:p>
    <w:p w14:paraId="2B14E03F" w14:textId="1EF3F548" w:rsidR="0052469E" w:rsidRPr="00525B20" w:rsidRDefault="00810D5A" w:rsidP="0052469E">
      <w:pPr>
        <w:rPr>
          <w:rFonts w:ascii="Times New Roman" w:hAnsi="Times New Roman" w:cs="Times New Roman"/>
          <w:b/>
        </w:rPr>
      </w:pPr>
      <w:bookmarkStart w:id="2" w:name="OLE_LINK3"/>
      <w:r>
        <w:rPr>
          <w:rFonts w:ascii="Times New Roman" w:hAnsi="Times New Roman" w:cs="Times New Roman"/>
          <w:b/>
        </w:rPr>
        <w:t>Additional Considerations for Centers that Bill Insurance</w:t>
      </w:r>
    </w:p>
    <w:p w14:paraId="5AEB8F9A" w14:textId="77777777" w:rsidR="0052469E" w:rsidRPr="00525B20" w:rsidRDefault="0052469E" w:rsidP="0052469E">
      <w:pPr>
        <w:rPr>
          <w:rFonts w:ascii="Times New Roman" w:hAnsi="Times New Roman" w:cs="Times New Roman"/>
        </w:rPr>
      </w:pPr>
    </w:p>
    <w:p w14:paraId="19F0E210" w14:textId="77777777" w:rsidR="0052469E" w:rsidRPr="00525B20" w:rsidRDefault="0052469E" w:rsidP="0052469E">
      <w:pPr>
        <w:rPr>
          <w:rFonts w:ascii="Times New Roman" w:hAnsi="Times New Roman" w:cs="Times New Roman"/>
          <w:color w:val="000000"/>
        </w:rPr>
      </w:pPr>
      <w:r w:rsidRPr="00525B20">
        <w:rPr>
          <w:rFonts w:ascii="Times New Roman" w:hAnsi="Times New Roman" w:cs="Times New Roman"/>
        </w:rPr>
        <w:t>Certain regulations and exceptions apply under the CMIA when</w:t>
      </w:r>
      <w:r w:rsidRPr="00525B20">
        <w:rPr>
          <w:rFonts w:ascii="Times New Roman" w:hAnsi="Times New Roman" w:cs="Times New Roman"/>
          <w:color w:val="000000"/>
        </w:rPr>
        <w:t xml:space="preserve"> medical services are billed to insurance companies or other third-party payors. These situations can involve additional rules regarding disclosure of medical information for payment, claims processing, or coordination with health plans.</w:t>
      </w:r>
    </w:p>
    <w:p w14:paraId="491D2E7E" w14:textId="77777777" w:rsidR="0052469E" w:rsidRPr="00525B20" w:rsidRDefault="0052469E" w:rsidP="0052469E">
      <w:pPr>
        <w:rPr>
          <w:rFonts w:ascii="Times New Roman" w:hAnsi="Times New Roman" w:cs="Times New Roman"/>
        </w:rPr>
      </w:pPr>
    </w:p>
    <w:p w14:paraId="7F8D77D4" w14:textId="59954029" w:rsidR="0052469E" w:rsidRDefault="0052469E" w:rsidP="0052469E">
      <w:pPr>
        <w:rPr>
          <w:rFonts w:ascii="Times New Roman" w:hAnsi="Times New Roman" w:cs="Times New Roman"/>
        </w:rPr>
      </w:pPr>
      <w:r w:rsidRPr="00525B20">
        <w:rPr>
          <w:rFonts w:ascii="Times New Roman" w:hAnsi="Times New Roman" w:cs="Times New Roman"/>
        </w:rPr>
        <w:t>This memo does not address these situations. If your center bills or deals with insurance, please contact Life Legal or other legal counsel for additional advice</w:t>
      </w:r>
      <w:r w:rsidR="00802437">
        <w:rPr>
          <w:rFonts w:ascii="Times New Roman" w:hAnsi="Times New Roman" w:cs="Times New Roman"/>
        </w:rPr>
        <w:t>.</w:t>
      </w:r>
    </w:p>
    <w:p w14:paraId="4CFB910F" w14:textId="77777777" w:rsidR="00810D5A" w:rsidRDefault="00810D5A" w:rsidP="0052469E">
      <w:pPr>
        <w:rPr>
          <w:rFonts w:ascii="Times New Roman" w:hAnsi="Times New Roman" w:cs="Times New Roman"/>
        </w:rPr>
      </w:pPr>
    </w:p>
    <w:p w14:paraId="31F62C7D" w14:textId="77777777" w:rsidR="00810D5A" w:rsidRPr="00525B20" w:rsidRDefault="00810D5A" w:rsidP="0052469E">
      <w:pPr>
        <w:rPr>
          <w:rFonts w:ascii="Times New Roman" w:hAnsi="Times New Roman" w:cs="Times New Roman"/>
        </w:rPr>
      </w:pPr>
    </w:p>
    <w:p w14:paraId="713AFAF8" w14:textId="77777777" w:rsidR="0052469E" w:rsidRDefault="0052469E" w:rsidP="0052469E">
      <w:pPr>
        <w:rPr>
          <w:rFonts w:ascii="Times New Roman" w:hAnsi="Times New Roman" w:cs="Times New Roman"/>
        </w:rPr>
      </w:pPr>
      <w:bookmarkStart w:id="3" w:name="OLE_LINK4"/>
      <w:bookmarkEnd w:id="2"/>
    </w:p>
    <w:p w14:paraId="2637410A" w14:textId="34A406F2" w:rsidR="00810D5A" w:rsidRPr="00810D5A" w:rsidRDefault="00810D5A" w:rsidP="0052469E">
      <w:pPr>
        <w:rPr>
          <w:rFonts w:ascii="Times New Roman" w:hAnsi="Times New Roman" w:cs="Times New Roman"/>
          <w:b/>
          <w:bCs/>
        </w:rPr>
      </w:pPr>
      <w:r w:rsidRPr="00810D5A">
        <w:rPr>
          <w:rFonts w:ascii="Times New Roman" w:hAnsi="Times New Roman" w:cs="Times New Roman"/>
          <w:b/>
          <w:bCs/>
        </w:rPr>
        <w:t>C</w:t>
      </w:r>
      <w:r w:rsidR="00C50090">
        <w:rPr>
          <w:rFonts w:ascii="Times New Roman" w:hAnsi="Times New Roman" w:cs="Times New Roman"/>
          <w:b/>
          <w:bCs/>
        </w:rPr>
        <w:t>ontact</w:t>
      </w:r>
      <w:r w:rsidR="003C0E51">
        <w:rPr>
          <w:rFonts w:ascii="Times New Roman" w:hAnsi="Times New Roman" w:cs="Times New Roman"/>
          <w:b/>
          <w:bCs/>
        </w:rPr>
        <w:t xml:space="preserve"> </w:t>
      </w:r>
    </w:p>
    <w:p w14:paraId="2B3B0D0E" w14:textId="77777777" w:rsidR="00810D5A" w:rsidRPr="00525B20" w:rsidRDefault="00810D5A" w:rsidP="0052469E">
      <w:pPr>
        <w:rPr>
          <w:rFonts w:ascii="Times New Roman" w:hAnsi="Times New Roman" w:cs="Times New Roman"/>
        </w:rPr>
      </w:pPr>
    </w:p>
    <w:p w14:paraId="1BE09FB7" w14:textId="43CB3DC4" w:rsidR="000F7F30" w:rsidRPr="00525B20" w:rsidRDefault="0052469E" w:rsidP="0052469E">
      <w:pPr>
        <w:rPr>
          <w:rFonts w:ascii="Times New Roman" w:hAnsi="Times New Roman" w:cs="Times New Roman"/>
        </w:rPr>
        <w:sectPr w:rsidR="000F7F30" w:rsidRPr="00525B20">
          <w:footerReference w:type="even" r:id="rId9"/>
          <w:footerReference w:type="default" r:id="rId10"/>
          <w:pgSz w:w="12240" w:h="15840"/>
          <w:pgMar w:top="1440" w:right="1440" w:bottom="1440" w:left="1440" w:header="720" w:footer="720" w:gutter="0"/>
          <w:cols w:space="720"/>
          <w:docGrid w:linePitch="360"/>
        </w:sectPr>
      </w:pPr>
      <w:r w:rsidRPr="00525B20">
        <w:rPr>
          <w:rFonts w:ascii="Times New Roman" w:hAnsi="Times New Roman" w:cs="Times New Roman"/>
        </w:rPr>
        <w:t xml:space="preserve">If your center has any questions about this </w:t>
      </w:r>
      <w:r w:rsidR="00810D5A">
        <w:rPr>
          <w:rFonts w:ascii="Times New Roman" w:hAnsi="Times New Roman" w:cs="Times New Roman"/>
        </w:rPr>
        <w:t>guidance</w:t>
      </w:r>
      <w:r w:rsidRPr="00525B20">
        <w:rPr>
          <w:rFonts w:ascii="Times New Roman" w:hAnsi="Times New Roman" w:cs="Times New Roman"/>
        </w:rPr>
        <w:t xml:space="preserve"> or about handling medical records or confidentiality issues more generally, </w:t>
      </w:r>
      <w:r w:rsidR="00810D5A">
        <w:rPr>
          <w:rFonts w:ascii="Times New Roman" w:hAnsi="Times New Roman" w:cs="Times New Roman"/>
        </w:rPr>
        <w:t>please</w:t>
      </w:r>
      <w:r w:rsidRPr="00525B20">
        <w:rPr>
          <w:rFonts w:ascii="Times New Roman" w:hAnsi="Times New Roman" w:cs="Times New Roman"/>
        </w:rPr>
        <w:t xml:space="preserve"> contact Life Legal for assistance at help@lifelegal.org or 707.224.667</w:t>
      </w:r>
      <w:r w:rsidR="007E2B3D">
        <w:rPr>
          <w:rFonts w:ascii="Times New Roman" w:hAnsi="Times New Roman" w:cs="Times New Roman"/>
        </w:rPr>
        <w:t>5.</w:t>
      </w:r>
    </w:p>
    <w:bookmarkEnd w:id="3"/>
    <w:p w14:paraId="66DAFC71" w14:textId="1E4CE539" w:rsidR="0052469E" w:rsidRPr="00525B20" w:rsidRDefault="0052469E" w:rsidP="0052469E">
      <w:pPr>
        <w:rPr>
          <w:rFonts w:ascii="Times New Roman" w:hAnsi="Times New Roman" w:cs="Times New Roman"/>
          <w:u w:val="single"/>
        </w:rPr>
      </w:pPr>
    </w:p>
    <w:p w14:paraId="7A135855" w14:textId="77777777" w:rsidR="0052469E" w:rsidRPr="00525B20" w:rsidRDefault="0052469E" w:rsidP="0052469E">
      <w:pPr>
        <w:jc w:val="center"/>
        <w:rPr>
          <w:rFonts w:ascii="Times New Roman" w:hAnsi="Times New Roman" w:cs="Times New Roman"/>
          <w:b/>
          <w:bCs/>
          <w:sz w:val="28"/>
          <w:szCs w:val="28"/>
          <w:u w:val="single"/>
        </w:rPr>
      </w:pPr>
      <w:r w:rsidRPr="00525B20">
        <w:rPr>
          <w:rFonts w:ascii="Times New Roman" w:hAnsi="Times New Roman" w:cs="Times New Roman"/>
          <w:b/>
          <w:bCs/>
          <w:sz w:val="28"/>
          <w:szCs w:val="28"/>
          <w:u w:val="single"/>
        </w:rPr>
        <w:t>Confidentiality of Medical Information Act (CMIA)</w:t>
      </w:r>
    </w:p>
    <w:p w14:paraId="5330BA8D" w14:textId="77777777" w:rsidR="0052469E" w:rsidRPr="00525B20" w:rsidRDefault="0052469E" w:rsidP="0052469E">
      <w:pPr>
        <w:jc w:val="center"/>
        <w:rPr>
          <w:rFonts w:ascii="Times New Roman" w:hAnsi="Times New Roman" w:cs="Times New Roman"/>
          <w:b/>
          <w:bCs/>
          <w:sz w:val="28"/>
          <w:szCs w:val="28"/>
          <w:u w:val="single"/>
        </w:rPr>
      </w:pPr>
      <w:r w:rsidRPr="00525B20">
        <w:rPr>
          <w:rFonts w:ascii="Times New Roman" w:hAnsi="Times New Roman" w:cs="Times New Roman"/>
          <w:b/>
          <w:bCs/>
          <w:sz w:val="28"/>
          <w:szCs w:val="28"/>
          <w:u w:val="single"/>
        </w:rPr>
        <w:t>Authorization for Use or Disclosure of Medical Information</w:t>
      </w:r>
    </w:p>
    <w:p w14:paraId="0F718EDD" w14:textId="77777777" w:rsidR="0052469E" w:rsidRPr="00525B20" w:rsidRDefault="0052469E" w:rsidP="0052469E">
      <w:pPr>
        <w:rPr>
          <w:rFonts w:ascii="Times New Roman" w:hAnsi="Times New Roman" w:cs="Times New Roman"/>
          <w:sz w:val="28"/>
          <w:szCs w:val="28"/>
          <w:u w:val="single"/>
        </w:rPr>
      </w:pPr>
    </w:p>
    <w:p w14:paraId="12826D62" w14:textId="77777777" w:rsidR="0052469E" w:rsidRPr="00525B20" w:rsidRDefault="0052469E" w:rsidP="0052469E">
      <w:pPr>
        <w:rPr>
          <w:rFonts w:ascii="Times New Roman" w:hAnsi="Times New Roman" w:cs="Times New Roman"/>
          <w:sz w:val="28"/>
          <w:szCs w:val="28"/>
        </w:rPr>
      </w:pPr>
    </w:p>
    <w:p w14:paraId="3471A13D" w14:textId="18839BBF" w:rsidR="007D1BD0" w:rsidRPr="007840CB" w:rsidRDefault="0052469E" w:rsidP="007D1BD0">
      <w:pPr>
        <w:rPr>
          <w:rFonts w:ascii="Times New Roman" w:hAnsi="Times New Roman" w:cs="Times New Roman"/>
          <w:color w:val="000000"/>
          <w:sz w:val="28"/>
          <w:szCs w:val="28"/>
        </w:rPr>
      </w:pPr>
      <w:r w:rsidRPr="00525B20">
        <w:rPr>
          <w:rFonts w:ascii="Times New Roman" w:hAnsi="Times New Roman" w:cs="Times New Roman"/>
          <w:sz w:val="28"/>
          <w:szCs w:val="28"/>
        </w:rPr>
        <w:t xml:space="preserve">I, ____________________________, hereby authorize and release ________________________ (clinic name) (hereafter the “Clinic”) to use, release, and disclose all medical information pertaining to my medical history, mental, or physical condition and treatment received—including but not limited to my abortion history (past, present, and future) and my contraceptive history (past, present, and future)—to </w:t>
      </w:r>
      <w:r w:rsidR="007D1BD0">
        <w:rPr>
          <w:rFonts w:ascii="Times New Roman" w:hAnsi="Times New Roman" w:cs="Times New Roman"/>
          <w:sz w:val="28"/>
          <w:szCs w:val="28"/>
        </w:rPr>
        <w:t>s</w:t>
      </w:r>
      <w:r w:rsidRPr="00525B20">
        <w:rPr>
          <w:rFonts w:ascii="Times New Roman" w:hAnsi="Times New Roman" w:cs="Times New Roman"/>
          <w:color w:val="000000"/>
          <w:sz w:val="28"/>
          <w:szCs w:val="28"/>
        </w:rPr>
        <w:t xml:space="preserve">taff members and volunteers of the Clinic, including those who provide medical services, counseling, education, </w:t>
      </w:r>
      <w:r w:rsidR="007840CB">
        <w:rPr>
          <w:rFonts w:ascii="Times New Roman" w:hAnsi="Times New Roman" w:cs="Times New Roman"/>
          <w:color w:val="000000"/>
          <w:sz w:val="28"/>
          <w:szCs w:val="28"/>
        </w:rPr>
        <w:t xml:space="preserve">referrals, </w:t>
      </w:r>
      <w:r w:rsidRPr="00525B20">
        <w:rPr>
          <w:rFonts w:ascii="Times New Roman" w:hAnsi="Times New Roman" w:cs="Times New Roman"/>
          <w:color w:val="000000"/>
          <w:sz w:val="28"/>
          <w:szCs w:val="28"/>
        </w:rPr>
        <w:t>or other support.</w:t>
      </w:r>
      <w:r w:rsidR="007840CB">
        <w:rPr>
          <w:rFonts w:ascii="Times New Roman" w:hAnsi="Times New Roman" w:cs="Times New Roman"/>
          <w:color w:val="000000"/>
          <w:sz w:val="28"/>
          <w:szCs w:val="28"/>
        </w:rPr>
        <w:t xml:space="preserve"> </w:t>
      </w:r>
      <w:r w:rsidR="007D1BD0" w:rsidRPr="007D1BD0">
        <w:rPr>
          <w:rFonts w:ascii="Times New Roman" w:hAnsi="Times New Roman" w:cs="Times New Roman"/>
          <w:sz w:val="28"/>
          <w:szCs w:val="28"/>
        </w:rPr>
        <w:t>I understand that the Clinic may use electronic record systems, software vendors, cloud storage, or similar services to maintain my records, and that access to my medical information will be limited as required by law.</w:t>
      </w:r>
    </w:p>
    <w:p w14:paraId="47899292" w14:textId="77777777" w:rsidR="0052469E" w:rsidRPr="00525B20" w:rsidRDefault="0052469E" w:rsidP="0052469E">
      <w:pPr>
        <w:rPr>
          <w:rFonts w:ascii="Times New Roman" w:hAnsi="Times New Roman" w:cs="Times New Roman"/>
          <w:sz w:val="28"/>
          <w:szCs w:val="28"/>
        </w:rPr>
      </w:pPr>
    </w:p>
    <w:p w14:paraId="03C8D285" w14:textId="77777777" w:rsidR="0052469E" w:rsidRPr="00525B20" w:rsidRDefault="0052469E" w:rsidP="0052469E">
      <w:pPr>
        <w:rPr>
          <w:rFonts w:ascii="Times New Roman" w:hAnsi="Times New Roman" w:cs="Times New Roman"/>
          <w:sz w:val="28"/>
          <w:szCs w:val="28"/>
        </w:rPr>
      </w:pPr>
      <w:r w:rsidRPr="00525B20">
        <w:rPr>
          <w:rFonts w:ascii="Times New Roman" w:hAnsi="Times New Roman" w:cs="Times New Roman"/>
          <w:sz w:val="28"/>
          <w:szCs w:val="28"/>
        </w:rPr>
        <w:t>I understand that the purpose of the requested use or disclosure is to assist the staff and volunteers of the Clinic in helping me to evaluate my pregnancy options and/or to provide care for me before, during, or after my pregnancy. I understand that this medical information will not be used or disclosed outside of the Clinic except as authorized by this form or as otherwise permitted or required by law.</w:t>
      </w:r>
    </w:p>
    <w:p w14:paraId="4A40E5DF" w14:textId="77777777" w:rsidR="0052469E" w:rsidRPr="00525B20" w:rsidRDefault="0052469E" w:rsidP="0052469E">
      <w:pPr>
        <w:ind w:firstLine="360"/>
        <w:rPr>
          <w:rFonts w:ascii="Times New Roman" w:hAnsi="Times New Roman" w:cs="Times New Roman"/>
          <w:sz w:val="28"/>
          <w:szCs w:val="28"/>
        </w:rPr>
      </w:pPr>
    </w:p>
    <w:p w14:paraId="36BF86A3" w14:textId="77777777" w:rsidR="0052469E" w:rsidRPr="00525B20" w:rsidRDefault="0052469E" w:rsidP="0052469E">
      <w:pPr>
        <w:rPr>
          <w:rFonts w:ascii="Times New Roman" w:hAnsi="Times New Roman" w:cs="Times New Roman"/>
          <w:sz w:val="28"/>
          <w:szCs w:val="28"/>
        </w:rPr>
      </w:pPr>
      <w:r w:rsidRPr="00525B20">
        <w:rPr>
          <w:rFonts w:ascii="Times New Roman" w:hAnsi="Times New Roman" w:cs="Times New Roman"/>
          <w:sz w:val="28"/>
          <w:szCs w:val="28"/>
        </w:rPr>
        <w:t>I understand that this authorization expires one year from today’s date, unless I explicitly indicate a different date here: ____________</w:t>
      </w:r>
    </w:p>
    <w:p w14:paraId="6C9CE0E5" w14:textId="77777777" w:rsidR="0052469E" w:rsidRPr="00525B20" w:rsidRDefault="0052469E" w:rsidP="0052469E">
      <w:pPr>
        <w:ind w:firstLine="360"/>
        <w:rPr>
          <w:rFonts w:ascii="Times New Roman" w:hAnsi="Times New Roman" w:cs="Times New Roman"/>
          <w:sz w:val="28"/>
          <w:szCs w:val="28"/>
        </w:rPr>
      </w:pPr>
    </w:p>
    <w:p w14:paraId="596CAE8C" w14:textId="77777777" w:rsidR="0052469E" w:rsidRPr="00525B20" w:rsidRDefault="0052469E" w:rsidP="0052469E">
      <w:pPr>
        <w:rPr>
          <w:rFonts w:ascii="Times New Roman" w:hAnsi="Times New Roman" w:cs="Times New Roman"/>
          <w:sz w:val="28"/>
          <w:szCs w:val="28"/>
        </w:rPr>
      </w:pPr>
      <w:r w:rsidRPr="00525B20">
        <w:rPr>
          <w:rFonts w:ascii="Times New Roman" w:hAnsi="Times New Roman" w:cs="Times New Roman"/>
          <w:sz w:val="28"/>
          <w:szCs w:val="28"/>
        </w:rPr>
        <w:t>I understand that I may inspect or obtain a copy of the health information that I am being asked to allow disclosure of. I understand that I have the right to receive a copy of this form upon signing it and that I have a right to request an additional copy of this authorization form in the future from any staff member of the Clinic during normal office hours.</w:t>
      </w:r>
    </w:p>
    <w:p w14:paraId="3971065A" w14:textId="77777777" w:rsidR="0052469E" w:rsidRPr="00525B20" w:rsidRDefault="0052469E" w:rsidP="0052469E">
      <w:pPr>
        <w:ind w:firstLine="360"/>
        <w:rPr>
          <w:rFonts w:ascii="Times New Roman" w:hAnsi="Times New Roman" w:cs="Times New Roman"/>
          <w:sz w:val="28"/>
          <w:szCs w:val="28"/>
        </w:rPr>
      </w:pPr>
    </w:p>
    <w:p w14:paraId="400D8E33" w14:textId="77777777" w:rsidR="0052469E" w:rsidRPr="00525B20" w:rsidRDefault="0052469E" w:rsidP="0052469E">
      <w:pPr>
        <w:rPr>
          <w:rFonts w:ascii="Times New Roman" w:hAnsi="Times New Roman" w:cs="Times New Roman"/>
          <w:sz w:val="28"/>
          <w:szCs w:val="28"/>
        </w:rPr>
      </w:pPr>
      <w:r w:rsidRPr="00525B20">
        <w:rPr>
          <w:rFonts w:ascii="Times New Roman" w:hAnsi="Times New Roman" w:cs="Times New Roman"/>
          <w:sz w:val="28"/>
          <w:szCs w:val="28"/>
        </w:rPr>
        <w:t>I understand that I may revoke this authorization at any time by submitting a written request to any staff member of the Clinic during normal office hours.</w:t>
      </w:r>
    </w:p>
    <w:p w14:paraId="63151CC2" w14:textId="77777777" w:rsidR="0052469E" w:rsidRPr="00525B20" w:rsidRDefault="0052469E" w:rsidP="0052469E">
      <w:pPr>
        <w:ind w:firstLine="360"/>
        <w:rPr>
          <w:rFonts w:ascii="Times New Roman" w:hAnsi="Times New Roman" w:cs="Times New Roman"/>
          <w:sz w:val="28"/>
          <w:szCs w:val="28"/>
        </w:rPr>
      </w:pPr>
    </w:p>
    <w:p w14:paraId="3BFD1D56" w14:textId="77777777" w:rsidR="0052469E" w:rsidRPr="00525B20" w:rsidRDefault="0052469E" w:rsidP="0052469E">
      <w:pPr>
        <w:rPr>
          <w:rFonts w:ascii="Times New Roman" w:hAnsi="Times New Roman" w:cs="Times New Roman"/>
          <w:sz w:val="28"/>
          <w:szCs w:val="28"/>
        </w:rPr>
      </w:pPr>
      <w:r w:rsidRPr="00525B20">
        <w:rPr>
          <w:rFonts w:ascii="Times New Roman" w:hAnsi="Times New Roman" w:cs="Times New Roman"/>
          <w:sz w:val="28"/>
          <w:szCs w:val="28"/>
        </w:rPr>
        <w:t>I understand that signing this authorization is voluntary and that I may still receive services if I choose not to sign.</w:t>
      </w:r>
    </w:p>
    <w:p w14:paraId="785B446E" w14:textId="77777777" w:rsidR="0052469E" w:rsidRPr="00525B20" w:rsidRDefault="0052469E" w:rsidP="0052469E">
      <w:pPr>
        <w:ind w:firstLine="720"/>
        <w:rPr>
          <w:rFonts w:ascii="Times New Roman" w:hAnsi="Times New Roman" w:cs="Times New Roman"/>
          <w:sz w:val="28"/>
          <w:szCs w:val="28"/>
        </w:rPr>
      </w:pPr>
    </w:p>
    <w:p w14:paraId="605D2825" w14:textId="77777777" w:rsidR="0052469E" w:rsidRPr="00525B20" w:rsidRDefault="0052469E" w:rsidP="0052469E">
      <w:pPr>
        <w:rPr>
          <w:rFonts w:ascii="Times New Roman" w:hAnsi="Times New Roman" w:cs="Times New Roman"/>
          <w:sz w:val="28"/>
          <w:szCs w:val="28"/>
        </w:rPr>
      </w:pPr>
    </w:p>
    <w:p w14:paraId="50794D48" w14:textId="2536631A" w:rsidR="00014979" w:rsidRPr="007D1BD0" w:rsidRDefault="0052469E">
      <w:pPr>
        <w:rPr>
          <w:rFonts w:ascii="Times New Roman" w:hAnsi="Times New Roman" w:cs="Times New Roman"/>
          <w:sz w:val="28"/>
          <w:szCs w:val="28"/>
          <w:u w:val="single"/>
        </w:rPr>
      </w:pPr>
      <w:r w:rsidRPr="00525B20">
        <w:rPr>
          <w:rFonts w:ascii="Times New Roman" w:hAnsi="Times New Roman" w:cs="Times New Roman"/>
          <w:sz w:val="28"/>
          <w:szCs w:val="28"/>
        </w:rPr>
        <w:t xml:space="preserve">Date: </w:t>
      </w:r>
      <w:r w:rsidR="000F7F30" w:rsidRPr="00525B20">
        <w:rPr>
          <w:rFonts w:ascii="Times New Roman" w:hAnsi="Times New Roman" w:cs="Times New Roman"/>
          <w:sz w:val="28"/>
          <w:szCs w:val="28"/>
          <w:u w:val="single"/>
        </w:rPr>
        <w:tab/>
      </w:r>
      <w:r w:rsidR="000F7F30" w:rsidRPr="00525B20">
        <w:rPr>
          <w:rFonts w:ascii="Times New Roman" w:hAnsi="Times New Roman" w:cs="Times New Roman"/>
          <w:sz w:val="28"/>
          <w:szCs w:val="28"/>
          <w:u w:val="single"/>
        </w:rPr>
        <w:tab/>
      </w:r>
      <w:r w:rsidR="000F7F30" w:rsidRPr="00525B20">
        <w:rPr>
          <w:rFonts w:ascii="Times New Roman" w:hAnsi="Times New Roman" w:cs="Times New Roman"/>
          <w:sz w:val="28"/>
          <w:szCs w:val="28"/>
          <w:u w:val="single"/>
        </w:rPr>
        <w:tab/>
      </w:r>
      <w:r w:rsidR="000F7F30" w:rsidRPr="00525B20">
        <w:rPr>
          <w:rFonts w:ascii="Times New Roman" w:hAnsi="Times New Roman" w:cs="Times New Roman"/>
          <w:sz w:val="28"/>
          <w:szCs w:val="28"/>
          <w:u w:val="single"/>
        </w:rPr>
        <w:tab/>
      </w:r>
      <w:r w:rsidRPr="00525B20">
        <w:rPr>
          <w:rFonts w:ascii="Times New Roman" w:hAnsi="Times New Roman" w:cs="Times New Roman"/>
          <w:sz w:val="28"/>
          <w:szCs w:val="28"/>
        </w:rPr>
        <w:t xml:space="preserve">     Signature:</w:t>
      </w:r>
      <w:r w:rsidRPr="000F7F30">
        <w:rPr>
          <w:rFonts w:ascii="Times New Roman" w:hAnsi="Times New Roman" w:cs="Times New Roman"/>
          <w:sz w:val="28"/>
          <w:szCs w:val="28"/>
        </w:rPr>
        <w:t xml:space="preserve"> </w:t>
      </w:r>
      <w:r w:rsidR="000F7F30">
        <w:rPr>
          <w:rFonts w:ascii="Times New Roman" w:hAnsi="Times New Roman" w:cs="Times New Roman"/>
          <w:sz w:val="28"/>
          <w:szCs w:val="28"/>
          <w:u w:val="single"/>
        </w:rPr>
        <w:tab/>
      </w:r>
      <w:r w:rsidR="000F7F30">
        <w:rPr>
          <w:rFonts w:ascii="Times New Roman" w:hAnsi="Times New Roman" w:cs="Times New Roman"/>
          <w:sz w:val="28"/>
          <w:szCs w:val="28"/>
          <w:u w:val="single"/>
        </w:rPr>
        <w:tab/>
      </w:r>
      <w:r w:rsidR="000F7F30">
        <w:rPr>
          <w:rFonts w:ascii="Times New Roman" w:hAnsi="Times New Roman" w:cs="Times New Roman"/>
          <w:sz w:val="28"/>
          <w:szCs w:val="28"/>
          <w:u w:val="single"/>
        </w:rPr>
        <w:tab/>
      </w:r>
      <w:r w:rsidR="000F7F30">
        <w:rPr>
          <w:rFonts w:ascii="Times New Roman" w:hAnsi="Times New Roman" w:cs="Times New Roman"/>
          <w:sz w:val="28"/>
          <w:szCs w:val="28"/>
          <w:u w:val="single"/>
        </w:rPr>
        <w:tab/>
      </w:r>
      <w:r w:rsidR="000F7F30">
        <w:rPr>
          <w:rFonts w:ascii="Times New Roman" w:hAnsi="Times New Roman" w:cs="Times New Roman"/>
          <w:sz w:val="28"/>
          <w:szCs w:val="28"/>
          <w:u w:val="single"/>
        </w:rPr>
        <w:tab/>
      </w:r>
      <w:r w:rsidR="000F7F30">
        <w:rPr>
          <w:rFonts w:ascii="Times New Roman" w:hAnsi="Times New Roman" w:cs="Times New Roman"/>
          <w:sz w:val="28"/>
          <w:szCs w:val="28"/>
          <w:u w:val="single"/>
        </w:rPr>
        <w:tab/>
      </w:r>
      <w:r w:rsidR="000F7F30">
        <w:rPr>
          <w:rFonts w:ascii="Times New Roman" w:hAnsi="Times New Roman" w:cs="Times New Roman"/>
          <w:sz w:val="28"/>
          <w:szCs w:val="28"/>
          <w:u w:val="single"/>
        </w:rPr>
        <w:tab/>
      </w:r>
    </w:p>
    <w:sectPr w:rsidR="00014979" w:rsidRPr="007D1BD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DCBD35" w14:textId="77777777" w:rsidR="00F94F46" w:rsidRDefault="00F94F46" w:rsidP="0052469E">
      <w:r>
        <w:separator/>
      </w:r>
    </w:p>
  </w:endnote>
  <w:endnote w:type="continuationSeparator" w:id="0">
    <w:p w14:paraId="7070CDAB" w14:textId="77777777" w:rsidR="00F94F46" w:rsidRDefault="00F94F46" w:rsidP="0052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07770134"/>
      <w:docPartObj>
        <w:docPartGallery w:val="Page Numbers (Bottom of Page)"/>
        <w:docPartUnique/>
      </w:docPartObj>
    </w:sdtPr>
    <w:sdtContent>
      <w:p w14:paraId="32C1323D" w14:textId="7DBA6C4B" w:rsidR="00475CF6" w:rsidRDefault="00475CF6" w:rsidP="004005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A01B918" w14:textId="77777777" w:rsidR="00475CF6" w:rsidRDefault="0047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7694438"/>
      <w:docPartObj>
        <w:docPartGallery w:val="Page Numbers (Bottom of Page)"/>
        <w:docPartUnique/>
      </w:docPartObj>
    </w:sdtPr>
    <w:sdtContent>
      <w:p w14:paraId="7597B181" w14:textId="662402EC" w:rsidR="00475CF6" w:rsidRDefault="00475CF6" w:rsidP="00400589">
        <w:pPr>
          <w:pStyle w:val="Footer"/>
          <w:framePr w:wrap="none" w:vAnchor="text" w:hAnchor="margin" w:xAlign="center" w:y="1"/>
          <w:rPr>
            <w:rStyle w:val="PageNumber"/>
          </w:rPr>
        </w:pPr>
        <w:r w:rsidRPr="00475CF6">
          <w:rPr>
            <w:rStyle w:val="PageNumber"/>
            <w:sz w:val="20"/>
            <w:szCs w:val="20"/>
          </w:rPr>
          <w:fldChar w:fldCharType="begin"/>
        </w:r>
        <w:r w:rsidRPr="00475CF6">
          <w:rPr>
            <w:rStyle w:val="PageNumber"/>
            <w:sz w:val="20"/>
            <w:szCs w:val="20"/>
          </w:rPr>
          <w:instrText xml:space="preserve"> PAGE </w:instrText>
        </w:r>
        <w:r w:rsidRPr="00475CF6">
          <w:rPr>
            <w:rStyle w:val="PageNumber"/>
            <w:sz w:val="20"/>
            <w:szCs w:val="20"/>
          </w:rPr>
          <w:fldChar w:fldCharType="separate"/>
        </w:r>
        <w:r w:rsidRPr="00475CF6">
          <w:rPr>
            <w:rStyle w:val="PageNumber"/>
            <w:noProof/>
            <w:sz w:val="20"/>
            <w:szCs w:val="20"/>
          </w:rPr>
          <w:t>1</w:t>
        </w:r>
        <w:r w:rsidRPr="00475CF6">
          <w:rPr>
            <w:rStyle w:val="PageNumber"/>
            <w:sz w:val="20"/>
            <w:szCs w:val="20"/>
          </w:rPr>
          <w:fldChar w:fldCharType="end"/>
        </w:r>
      </w:p>
    </w:sdtContent>
  </w:sdt>
  <w:p w14:paraId="085FE7FD" w14:textId="03C08012" w:rsidR="00475CF6" w:rsidRPr="00943767" w:rsidRDefault="00475CF6" w:rsidP="00475CF6">
    <w:pPr>
      <w:pStyle w:val="Footer"/>
      <w:jc w:val="right"/>
      <w:rPr>
        <w:color w:val="000000" w:themeColor="text1"/>
        <w:sz w:val="16"/>
        <w:szCs w:val="16"/>
      </w:rPr>
    </w:pPr>
    <w:r w:rsidRPr="00943767">
      <w:rPr>
        <w:color w:val="000000" w:themeColor="text1"/>
        <w:sz w:val="16"/>
        <w:szCs w:val="16"/>
      </w:rPr>
      <w:t>Life Legal Guidance – CMIA Compliance</w:t>
    </w:r>
  </w:p>
  <w:p w14:paraId="395C32DF" w14:textId="2DDB3471" w:rsidR="00475CF6" w:rsidRPr="00943767" w:rsidRDefault="00475CF6" w:rsidP="00475CF6">
    <w:pPr>
      <w:pStyle w:val="Footer"/>
      <w:jc w:val="right"/>
      <w:rPr>
        <w:rFonts w:cs="Times New Roman"/>
        <w:color w:val="000000" w:themeColor="text1"/>
        <w:sz w:val="16"/>
        <w:szCs w:val="16"/>
      </w:rPr>
    </w:pPr>
    <w:r w:rsidRPr="00943767">
      <w:rPr>
        <w:rFonts w:cs="Times New Roman"/>
        <w:color w:val="000000" w:themeColor="text1"/>
        <w:sz w:val="16"/>
        <w:szCs w:val="16"/>
      </w:rPr>
      <w:t xml:space="preserve">Last Updated: </w:t>
    </w:r>
    <w:r w:rsidR="000971BB">
      <w:rPr>
        <w:rFonts w:cs="Times New Roman"/>
        <w:color w:val="000000" w:themeColor="text1"/>
        <w:sz w:val="16"/>
        <w:szCs w:val="16"/>
      </w:rPr>
      <w:t>August</w:t>
    </w:r>
    <w:r w:rsidRPr="00943767">
      <w:rPr>
        <w:rFonts w:cs="Times New Roman"/>
        <w:color w:val="000000" w:themeColor="text1"/>
        <w:sz w:val="16"/>
        <w:szCs w:val="16"/>
      </w:rPr>
      <w:t xml:space="preserve"> </w:t>
    </w:r>
    <w:r w:rsidR="000971BB">
      <w:rPr>
        <w:rFonts w:cs="Times New Roman"/>
        <w:color w:val="000000" w:themeColor="text1"/>
        <w:sz w:val="16"/>
        <w:szCs w:val="16"/>
      </w:rPr>
      <w:t xml:space="preserve">28, </w:t>
    </w:r>
    <w:r w:rsidRPr="00943767">
      <w:rPr>
        <w:rFonts w:cs="Times New Roman"/>
        <w:color w:val="000000" w:themeColor="text1"/>
        <w:sz w:val="16"/>
        <w:szCs w:val="16"/>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9CF003" w14:textId="56629076" w:rsidR="000F7F30" w:rsidRPr="0052469E" w:rsidRDefault="000F7F30" w:rsidP="0052469E">
    <w:pPr>
      <w:pStyle w:val="Footer"/>
      <w:jc w:val="center"/>
      <w:rPr>
        <w:rFonts w:ascii="Aptos" w:hAnsi="Aptos"/>
        <w:color w:val="153D63" w:themeColor="text2" w:themeTint="E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781F58" w14:textId="77777777" w:rsidR="00F94F46" w:rsidRDefault="00F94F46" w:rsidP="0052469E">
      <w:r>
        <w:separator/>
      </w:r>
    </w:p>
  </w:footnote>
  <w:footnote w:type="continuationSeparator" w:id="0">
    <w:p w14:paraId="1BB8A89E" w14:textId="77777777" w:rsidR="00F94F46" w:rsidRDefault="00F94F46" w:rsidP="00524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67D1C"/>
    <w:multiLevelType w:val="hybridMultilevel"/>
    <w:tmpl w:val="F508E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D240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9F0954"/>
    <w:multiLevelType w:val="hybridMultilevel"/>
    <w:tmpl w:val="24C4C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2138C4"/>
    <w:multiLevelType w:val="hybridMultilevel"/>
    <w:tmpl w:val="F282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563115">
    <w:abstractNumId w:val="2"/>
  </w:num>
  <w:num w:numId="2" w16cid:durableId="1345011336">
    <w:abstractNumId w:val="0"/>
  </w:num>
  <w:num w:numId="3" w16cid:durableId="43257522">
    <w:abstractNumId w:val="3"/>
  </w:num>
  <w:num w:numId="4" w16cid:durableId="9882446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9E"/>
    <w:rsid w:val="00014979"/>
    <w:rsid w:val="00033805"/>
    <w:rsid w:val="0005250A"/>
    <w:rsid w:val="00067F5C"/>
    <w:rsid w:val="00072EC8"/>
    <w:rsid w:val="00074A46"/>
    <w:rsid w:val="000971BB"/>
    <w:rsid w:val="000B0967"/>
    <w:rsid w:val="000C2F16"/>
    <w:rsid w:val="000E424B"/>
    <w:rsid w:val="000F0DF1"/>
    <w:rsid w:val="000F7F30"/>
    <w:rsid w:val="0013208F"/>
    <w:rsid w:val="0017730C"/>
    <w:rsid w:val="0018420C"/>
    <w:rsid w:val="001A1AAE"/>
    <w:rsid w:val="001C2493"/>
    <w:rsid w:val="001E72F0"/>
    <w:rsid w:val="00221516"/>
    <w:rsid w:val="00247755"/>
    <w:rsid w:val="0025253B"/>
    <w:rsid w:val="002614A6"/>
    <w:rsid w:val="00265DD6"/>
    <w:rsid w:val="00270C91"/>
    <w:rsid w:val="002858FF"/>
    <w:rsid w:val="00290229"/>
    <w:rsid w:val="002A367D"/>
    <w:rsid w:val="002A4F32"/>
    <w:rsid w:val="002B70D1"/>
    <w:rsid w:val="002D298D"/>
    <w:rsid w:val="002D549E"/>
    <w:rsid w:val="002E0462"/>
    <w:rsid w:val="002F08F5"/>
    <w:rsid w:val="003826B3"/>
    <w:rsid w:val="003B4D31"/>
    <w:rsid w:val="003C0E51"/>
    <w:rsid w:val="003D7D43"/>
    <w:rsid w:val="0042280C"/>
    <w:rsid w:val="004413C2"/>
    <w:rsid w:val="0046171E"/>
    <w:rsid w:val="0047104A"/>
    <w:rsid w:val="00475CF6"/>
    <w:rsid w:val="004A24D0"/>
    <w:rsid w:val="004D169D"/>
    <w:rsid w:val="004E269F"/>
    <w:rsid w:val="004E3B2E"/>
    <w:rsid w:val="00512685"/>
    <w:rsid w:val="005143AE"/>
    <w:rsid w:val="0052469E"/>
    <w:rsid w:val="00525B20"/>
    <w:rsid w:val="00531125"/>
    <w:rsid w:val="0054178D"/>
    <w:rsid w:val="0056256F"/>
    <w:rsid w:val="00565039"/>
    <w:rsid w:val="00572E4D"/>
    <w:rsid w:val="005759D8"/>
    <w:rsid w:val="005777B7"/>
    <w:rsid w:val="005838B3"/>
    <w:rsid w:val="00597971"/>
    <w:rsid w:val="005C68CF"/>
    <w:rsid w:val="005D7250"/>
    <w:rsid w:val="005F1A53"/>
    <w:rsid w:val="00605E8D"/>
    <w:rsid w:val="00614419"/>
    <w:rsid w:val="00631631"/>
    <w:rsid w:val="00655B10"/>
    <w:rsid w:val="006861B0"/>
    <w:rsid w:val="00686892"/>
    <w:rsid w:val="006B2570"/>
    <w:rsid w:val="006D56F5"/>
    <w:rsid w:val="006E37C1"/>
    <w:rsid w:val="007229AF"/>
    <w:rsid w:val="00726ED6"/>
    <w:rsid w:val="00735858"/>
    <w:rsid w:val="00760814"/>
    <w:rsid w:val="00763A07"/>
    <w:rsid w:val="00770222"/>
    <w:rsid w:val="007840CB"/>
    <w:rsid w:val="00790F5F"/>
    <w:rsid w:val="007A47F9"/>
    <w:rsid w:val="007D1BD0"/>
    <w:rsid w:val="007E2B3D"/>
    <w:rsid w:val="00802437"/>
    <w:rsid w:val="00807F89"/>
    <w:rsid w:val="00810D5A"/>
    <w:rsid w:val="00824D72"/>
    <w:rsid w:val="0087626B"/>
    <w:rsid w:val="008961B9"/>
    <w:rsid w:val="008D3BCB"/>
    <w:rsid w:val="008E4565"/>
    <w:rsid w:val="00943767"/>
    <w:rsid w:val="00945C9A"/>
    <w:rsid w:val="0095171F"/>
    <w:rsid w:val="00980824"/>
    <w:rsid w:val="009A3700"/>
    <w:rsid w:val="009A41A5"/>
    <w:rsid w:val="009F7A29"/>
    <w:rsid w:val="00A33844"/>
    <w:rsid w:val="00A47E1E"/>
    <w:rsid w:val="00A52F4C"/>
    <w:rsid w:val="00A6299C"/>
    <w:rsid w:val="00A8274F"/>
    <w:rsid w:val="00A8474E"/>
    <w:rsid w:val="00A91AC8"/>
    <w:rsid w:val="00AA68BD"/>
    <w:rsid w:val="00AE1622"/>
    <w:rsid w:val="00AF7062"/>
    <w:rsid w:val="00B01BB3"/>
    <w:rsid w:val="00B20B12"/>
    <w:rsid w:val="00B63F3D"/>
    <w:rsid w:val="00B6699E"/>
    <w:rsid w:val="00B74FC9"/>
    <w:rsid w:val="00BA1A53"/>
    <w:rsid w:val="00BB58EE"/>
    <w:rsid w:val="00BB705C"/>
    <w:rsid w:val="00BD063A"/>
    <w:rsid w:val="00BD1E9D"/>
    <w:rsid w:val="00C04398"/>
    <w:rsid w:val="00C05497"/>
    <w:rsid w:val="00C1372B"/>
    <w:rsid w:val="00C25409"/>
    <w:rsid w:val="00C40AFD"/>
    <w:rsid w:val="00C41202"/>
    <w:rsid w:val="00C471E4"/>
    <w:rsid w:val="00C50090"/>
    <w:rsid w:val="00C51B24"/>
    <w:rsid w:val="00C926A9"/>
    <w:rsid w:val="00CA7008"/>
    <w:rsid w:val="00CB3709"/>
    <w:rsid w:val="00CD28C8"/>
    <w:rsid w:val="00CE0E6D"/>
    <w:rsid w:val="00CE66F4"/>
    <w:rsid w:val="00CF336F"/>
    <w:rsid w:val="00D018A9"/>
    <w:rsid w:val="00D46D2E"/>
    <w:rsid w:val="00D57AEE"/>
    <w:rsid w:val="00D679F7"/>
    <w:rsid w:val="00D97072"/>
    <w:rsid w:val="00DA3C83"/>
    <w:rsid w:val="00DC7F07"/>
    <w:rsid w:val="00E13FA5"/>
    <w:rsid w:val="00E27043"/>
    <w:rsid w:val="00E31B49"/>
    <w:rsid w:val="00E61453"/>
    <w:rsid w:val="00E900EE"/>
    <w:rsid w:val="00EB309A"/>
    <w:rsid w:val="00EE7EA4"/>
    <w:rsid w:val="00F141BE"/>
    <w:rsid w:val="00F17E3F"/>
    <w:rsid w:val="00F223A0"/>
    <w:rsid w:val="00F53193"/>
    <w:rsid w:val="00F7126A"/>
    <w:rsid w:val="00F9047A"/>
    <w:rsid w:val="00F94F46"/>
    <w:rsid w:val="00FD3712"/>
    <w:rsid w:val="00FE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D4DC"/>
  <w15:chartTrackingRefBased/>
  <w15:docId w15:val="{E2194277-4502-8141-8C8A-474B4C35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69E"/>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rsid w:val="00524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6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6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6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6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6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6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6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6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69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69E"/>
    <w:rPr>
      <w:rFonts w:asciiTheme="minorHAnsi" w:eastAsiaTheme="majorEastAsia" w:hAnsiTheme="minorHAns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52469E"/>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52469E"/>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52469E"/>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52469E"/>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52469E"/>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5246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6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6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46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469E"/>
    <w:rPr>
      <w:i/>
      <w:iCs/>
      <w:color w:val="404040" w:themeColor="text1" w:themeTint="BF"/>
      <w:sz w:val="24"/>
      <w:szCs w:val="24"/>
    </w:rPr>
  </w:style>
  <w:style w:type="paragraph" w:styleId="ListParagraph">
    <w:name w:val="List Paragraph"/>
    <w:basedOn w:val="Normal"/>
    <w:uiPriority w:val="34"/>
    <w:qFormat/>
    <w:rsid w:val="0052469E"/>
    <w:pPr>
      <w:ind w:left="720"/>
      <w:contextualSpacing/>
    </w:pPr>
  </w:style>
  <w:style w:type="character" w:styleId="IntenseEmphasis">
    <w:name w:val="Intense Emphasis"/>
    <w:basedOn w:val="DefaultParagraphFont"/>
    <w:uiPriority w:val="21"/>
    <w:qFormat/>
    <w:rsid w:val="0052469E"/>
    <w:rPr>
      <w:i/>
      <w:iCs/>
      <w:color w:val="0F4761" w:themeColor="accent1" w:themeShade="BF"/>
    </w:rPr>
  </w:style>
  <w:style w:type="paragraph" w:styleId="IntenseQuote">
    <w:name w:val="Intense Quote"/>
    <w:basedOn w:val="Normal"/>
    <w:next w:val="Normal"/>
    <w:link w:val="IntenseQuoteChar"/>
    <w:uiPriority w:val="30"/>
    <w:qFormat/>
    <w:rsid w:val="0052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69E"/>
    <w:rPr>
      <w:i/>
      <w:iCs/>
      <w:color w:val="0F4761" w:themeColor="accent1" w:themeShade="BF"/>
      <w:sz w:val="24"/>
      <w:szCs w:val="24"/>
    </w:rPr>
  </w:style>
  <w:style w:type="character" w:styleId="IntenseReference">
    <w:name w:val="Intense Reference"/>
    <w:basedOn w:val="DefaultParagraphFont"/>
    <w:uiPriority w:val="32"/>
    <w:qFormat/>
    <w:rsid w:val="0052469E"/>
    <w:rPr>
      <w:b/>
      <w:bCs/>
      <w:smallCaps/>
      <w:color w:val="0F4761" w:themeColor="accent1" w:themeShade="BF"/>
      <w:spacing w:val="5"/>
    </w:rPr>
  </w:style>
  <w:style w:type="paragraph" w:styleId="Header">
    <w:name w:val="header"/>
    <w:basedOn w:val="Normal"/>
    <w:link w:val="HeaderChar"/>
    <w:uiPriority w:val="99"/>
    <w:unhideWhenUsed/>
    <w:rsid w:val="0052469E"/>
    <w:pPr>
      <w:tabs>
        <w:tab w:val="center" w:pos="4680"/>
        <w:tab w:val="right" w:pos="9360"/>
      </w:tabs>
    </w:pPr>
  </w:style>
  <w:style w:type="character" w:customStyle="1" w:styleId="HeaderChar">
    <w:name w:val="Header Char"/>
    <w:basedOn w:val="DefaultParagraphFont"/>
    <w:link w:val="Header"/>
    <w:uiPriority w:val="99"/>
    <w:rsid w:val="0052469E"/>
    <w:rPr>
      <w:rFonts w:asciiTheme="minorHAnsi" w:eastAsiaTheme="minorHAnsi" w:hAnsiTheme="minorHAnsi" w:cstheme="minorBidi"/>
      <w:kern w:val="2"/>
      <w:sz w:val="24"/>
      <w:szCs w:val="24"/>
      <w14:ligatures w14:val="standardContextual"/>
    </w:rPr>
  </w:style>
  <w:style w:type="paragraph" w:styleId="Footer">
    <w:name w:val="footer"/>
    <w:basedOn w:val="Normal"/>
    <w:link w:val="FooterChar"/>
    <w:uiPriority w:val="99"/>
    <w:unhideWhenUsed/>
    <w:rsid w:val="0052469E"/>
    <w:pPr>
      <w:tabs>
        <w:tab w:val="center" w:pos="4680"/>
        <w:tab w:val="right" w:pos="9360"/>
      </w:tabs>
    </w:pPr>
  </w:style>
  <w:style w:type="character" w:customStyle="1" w:styleId="FooterChar">
    <w:name w:val="Footer Char"/>
    <w:basedOn w:val="DefaultParagraphFont"/>
    <w:link w:val="Footer"/>
    <w:uiPriority w:val="99"/>
    <w:rsid w:val="0052469E"/>
    <w:rPr>
      <w:rFonts w:asciiTheme="minorHAnsi" w:eastAsiaTheme="minorHAnsi" w:hAnsiTheme="minorHAnsi" w:cstheme="minorBidi"/>
      <w:kern w:val="2"/>
      <w:sz w:val="24"/>
      <w:szCs w:val="24"/>
      <w14:ligatures w14:val="standardContextual"/>
    </w:rPr>
  </w:style>
  <w:style w:type="paragraph" w:styleId="NormalWeb">
    <w:name w:val="Normal (Web)"/>
    <w:basedOn w:val="Normal"/>
    <w:uiPriority w:val="99"/>
    <w:unhideWhenUsed/>
    <w:rsid w:val="00565039"/>
    <w:pPr>
      <w:spacing w:before="100" w:beforeAutospacing="1" w:after="100" w:afterAutospacing="1"/>
    </w:pPr>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75CF6"/>
  </w:style>
  <w:style w:type="paragraph" w:customStyle="1" w:styleId="p1">
    <w:name w:val="p1"/>
    <w:basedOn w:val="Normal"/>
    <w:rsid w:val="00EB309A"/>
    <w:pPr>
      <w:spacing w:before="100" w:beforeAutospacing="1" w:after="100" w:afterAutospacing="1"/>
    </w:pPr>
    <w:rPr>
      <w:rFonts w:ascii="Times New Roman" w:eastAsiaTheme="minorEastAsia" w:hAnsi="Times New Roman" w:cs="Times New Roman"/>
      <w:kern w:val="0"/>
      <w14:ligatures w14:val="none"/>
    </w:rPr>
  </w:style>
  <w:style w:type="paragraph" w:customStyle="1" w:styleId="p2">
    <w:name w:val="p2"/>
    <w:basedOn w:val="Normal"/>
    <w:rsid w:val="00EB309A"/>
    <w:pPr>
      <w:spacing w:before="100" w:beforeAutospacing="1" w:after="100" w:afterAutospacing="1"/>
    </w:pPr>
    <w:rPr>
      <w:rFonts w:ascii="Times New Roman" w:eastAsiaTheme="minorEastAsia" w:hAnsi="Times New Roman" w:cs="Times New Roman"/>
      <w:kern w:val="0"/>
      <w14:ligatures w14:val="none"/>
    </w:rPr>
  </w:style>
  <w:style w:type="character" w:customStyle="1" w:styleId="s1">
    <w:name w:val="s1"/>
    <w:basedOn w:val="DefaultParagraphFont"/>
    <w:rsid w:val="00EB309A"/>
  </w:style>
  <w:style w:type="paragraph" w:customStyle="1" w:styleId="p3">
    <w:name w:val="p3"/>
    <w:basedOn w:val="Normal"/>
    <w:rsid w:val="00EB309A"/>
    <w:pPr>
      <w:spacing w:before="100" w:beforeAutospacing="1" w:after="100" w:afterAutospacing="1"/>
    </w:pPr>
    <w:rPr>
      <w:rFonts w:ascii="Times New Roman" w:eastAsiaTheme="minorEastAsia" w:hAnsi="Times New Roman" w:cs="Times New Roman"/>
      <w:kern w:val="0"/>
      <w14:ligatures w14:val="none"/>
    </w:rPr>
  </w:style>
  <w:style w:type="character" w:customStyle="1" w:styleId="s2">
    <w:name w:val="s2"/>
    <w:basedOn w:val="DefaultParagraphFont"/>
    <w:rsid w:val="00531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3076</Words>
  <Characters>18191</Characters>
  <Application>Microsoft Office Word</Application>
  <DocSecurity>0</DocSecurity>
  <Lines>332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Snyder</dc:creator>
  <cp:keywords/>
  <dc:description/>
  <cp:lastModifiedBy>Alexandra Snyder</cp:lastModifiedBy>
  <cp:revision>9</cp:revision>
  <cp:lastPrinted>2026-07-09T00:03:00Z</cp:lastPrinted>
  <dcterms:created xsi:type="dcterms:W3CDTF">2026-07-09T00:03:00Z</dcterms:created>
  <dcterms:modified xsi:type="dcterms:W3CDTF">2026-09-01T19:43:00Z</dcterms:modified>
</cp:coreProperties>
</file>